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50D" w:rsidRDefault="00195617">
      <w:pPr>
        <w:spacing w:after="0" w:line="240" w:lineRule="auto"/>
        <w:rPr>
          <w:rFonts w:ascii="Times New Roman" w:eastAsia="Times New Roman" w:hAnsi="Times New Roman" w:cs="Times New Roman"/>
          <w:sz w:val="24"/>
          <w:szCs w:val="24"/>
        </w:rPr>
      </w:pPr>
      <w:r>
        <w:rPr>
          <w:rFonts w:ascii="Arial" w:eastAsia="Arial" w:hAnsi="Arial" w:cs="Arial"/>
        </w:rPr>
        <w:t>OBČINA HRASTNIK</w:t>
      </w:r>
    </w:p>
    <w:p w:rsidR="0028650D" w:rsidRDefault="00195617">
      <w:pPr>
        <w:spacing w:after="0" w:line="240" w:lineRule="auto"/>
        <w:rPr>
          <w:rFonts w:ascii="Times New Roman" w:eastAsia="Times New Roman" w:hAnsi="Times New Roman" w:cs="Times New Roman"/>
          <w:sz w:val="24"/>
          <w:szCs w:val="24"/>
        </w:rPr>
      </w:pPr>
      <w:r>
        <w:rPr>
          <w:rFonts w:ascii="Arial" w:eastAsia="Arial" w:hAnsi="Arial" w:cs="Arial"/>
        </w:rPr>
        <w:t>POT VITKA PAVLIČA 5</w:t>
      </w:r>
    </w:p>
    <w:p w:rsidR="0028650D" w:rsidRDefault="00195617">
      <w:pPr>
        <w:spacing w:after="0" w:line="240" w:lineRule="auto"/>
        <w:rPr>
          <w:rFonts w:ascii="Times New Roman" w:eastAsia="Times New Roman" w:hAnsi="Times New Roman" w:cs="Times New Roman"/>
          <w:sz w:val="24"/>
          <w:szCs w:val="24"/>
        </w:rPr>
      </w:pPr>
      <w:r>
        <w:rPr>
          <w:rFonts w:ascii="Arial" w:eastAsia="Arial" w:hAnsi="Arial" w:cs="Arial"/>
        </w:rPr>
        <w:t>1430 HRASTNIK</w:t>
      </w:r>
    </w:p>
    <w:p w:rsidR="0028650D" w:rsidRDefault="0028650D">
      <w:pPr>
        <w:spacing w:after="240" w:line="240" w:lineRule="auto"/>
        <w:rPr>
          <w:rFonts w:ascii="Times New Roman" w:eastAsia="Times New Roman" w:hAnsi="Times New Roman" w:cs="Times New Roman"/>
          <w:sz w:val="24"/>
          <w:szCs w:val="24"/>
        </w:rPr>
      </w:pPr>
    </w:p>
    <w:p w:rsidR="0028650D" w:rsidRDefault="00195617">
      <w:pPr>
        <w:spacing w:line="240" w:lineRule="auto"/>
        <w:rPr>
          <w:rFonts w:ascii="Times New Roman" w:eastAsia="Times New Roman" w:hAnsi="Times New Roman" w:cs="Times New Roman"/>
          <w:sz w:val="24"/>
          <w:szCs w:val="24"/>
        </w:rPr>
      </w:pPr>
      <w:r>
        <w:rPr>
          <w:color w:val="000000"/>
        </w:rPr>
        <w:t>     </w:t>
      </w:r>
    </w:p>
    <w:p w:rsidR="0028650D" w:rsidRDefault="00195617">
      <w:pPr>
        <w:spacing w:line="240" w:lineRule="auto"/>
        <w:rPr>
          <w:rFonts w:ascii="Times New Roman" w:eastAsia="Times New Roman" w:hAnsi="Times New Roman" w:cs="Times New Roman"/>
          <w:sz w:val="24"/>
          <w:szCs w:val="24"/>
        </w:rPr>
      </w:pPr>
      <w:r>
        <w:rPr>
          <w:rFonts w:ascii="Arial" w:eastAsia="Arial" w:hAnsi="Arial" w:cs="Arial"/>
          <w:color w:val="000000"/>
        </w:rPr>
        <w:t xml:space="preserve">Številka: </w:t>
      </w:r>
      <w:r>
        <w:rPr>
          <w:rFonts w:ascii="Arial" w:eastAsia="Arial" w:hAnsi="Arial" w:cs="Arial"/>
        </w:rPr>
        <w:t>1-29/2019-1</w:t>
      </w:r>
    </w:p>
    <w:p w:rsidR="0028650D" w:rsidRDefault="00195617">
      <w:pPr>
        <w:spacing w:line="240" w:lineRule="auto"/>
        <w:rPr>
          <w:rFonts w:ascii="Times New Roman" w:eastAsia="Times New Roman" w:hAnsi="Times New Roman" w:cs="Times New Roman"/>
          <w:sz w:val="24"/>
          <w:szCs w:val="24"/>
        </w:rPr>
      </w:pPr>
      <w:r>
        <w:rPr>
          <w:rFonts w:ascii="Arial" w:eastAsia="Arial" w:hAnsi="Arial" w:cs="Arial"/>
          <w:color w:val="000000"/>
        </w:rPr>
        <w:t xml:space="preserve">Datum: </w:t>
      </w:r>
      <w:r>
        <w:rPr>
          <w:rFonts w:ascii="Arial" w:eastAsia="Arial" w:hAnsi="Arial" w:cs="Arial"/>
        </w:rPr>
        <w:t>21. 10. 2019</w:t>
      </w:r>
    </w:p>
    <w:p w:rsidR="0028650D" w:rsidRDefault="0019561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28650D" w:rsidRDefault="00195617">
      <w:pPr>
        <w:spacing w:line="240" w:lineRule="auto"/>
        <w:jc w:val="center"/>
        <w:rPr>
          <w:rFonts w:ascii="Times New Roman" w:eastAsia="Times New Roman" w:hAnsi="Times New Roman" w:cs="Times New Roman"/>
          <w:sz w:val="24"/>
          <w:szCs w:val="24"/>
        </w:rPr>
      </w:pPr>
      <w:r>
        <w:rPr>
          <w:rFonts w:ascii="Arial" w:eastAsia="Arial" w:hAnsi="Arial" w:cs="Arial"/>
          <w:b/>
          <w:color w:val="000000"/>
          <w:sz w:val="36"/>
          <w:szCs w:val="36"/>
        </w:rPr>
        <w:t>RAZPISNA DOKUMENTACIJA</w:t>
      </w:r>
    </w:p>
    <w:p w:rsidR="0028650D" w:rsidRDefault="00195617">
      <w:pPr>
        <w:spacing w:line="240" w:lineRule="auto"/>
        <w:jc w:val="center"/>
        <w:rPr>
          <w:rFonts w:ascii="Times New Roman" w:eastAsia="Times New Roman" w:hAnsi="Times New Roman" w:cs="Times New Roman"/>
          <w:sz w:val="24"/>
          <w:szCs w:val="24"/>
        </w:rPr>
      </w:pPr>
      <w:r>
        <w:rPr>
          <w:color w:val="000000"/>
        </w:rPr>
        <w:t>     </w:t>
      </w:r>
    </w:p>
    <w:p w:rsidR="0028650D" w:rsidRDefault="00195617">
      <w:pPr>
        <w:spacing w:line="240" w:lineRule="auto"/>
        <w:jc w:val="center"/>
        <w:rPr>
          <w:rFonts w:ascii="Times New Roman" w:eastAsia="Times New Roman" w:hAnsi="Times New Roman" w:cs="Times New Roman"/>
          <w:sz w:val="24"/>
          <w:szCs w:val="24"/>
        </w:rPr>
      </w:pPr>
      <w:r>
        <w:rPr>
          <w:rFonts w:ascii="Arial" w:eastAsia="Arial" w:hAnsi="Arial" w:cs="Arial"/>
          <w:sz w:val="36"/>
          <w:szCs w:val="36"/>
        </w:rPr>
        <w:t>za</w:t>
      </w:r>
      <w:r>
        <w:rPr>
          <w:rFonts w:ascii="Arial" w:eastAsia="Arial" w:hAnsi="Arial" w:cs="Arial"/>
          <w:b/>
          <w:sz w:val="36"/>
          <w:szCs w:val="36"/>
        </w:rPr>
        <w:t xml:space="preserve"> »Rekonstrukcija lokalne ceste na odseku G2 108-Šavna Peč«</w:t>
      </w:r>
      <w:r>
        <w:rPr>
          <w:rFonts w:ascii="Arial" w:eastAsia="Arial" w:hAnsi="Arial" w:cs="Arial"/>
          <w:b/>
          <w:sz w:val="36"/>
          <w:szCs w:val="36"/>
        </w:rPr>
        <w:tab/>
      </w:r>
    </w:p>
    <w:p w:rsidR="0028650D" w:rsidRDefault="0028650D">
      <w:pPr>
        <w:spacing w:after="0" w:line="240" w:lineRule="auto"/>
        <w:rPr>
          <w:rFonts w:ascii="Times New Roman" w:eastAsia="Times New Roman" w:hAnsi="Times New Roman" w:cs="Times New Roman"/>
          <w:sz w:val="24"/>
          <w:szCs w:val="24"/>
        </w:rPr>
      </w:pPr>
    </w:p>
    <w:p w:rsidR="0028650D" w:rsidRDefault="00195617">
      <w:pPr>
        <w:spacing w:line="240" w:lineRule="auto"/>
        <w:jc w:val="center"/>
        <w:rPr>
          <w:rFonts w:ascii="Times New Roman" w:eastAsia="Times New Roman" w:hAnsi="Times New Roman" w:cs="Times New Roman"/>
          <w:sz w:val="24"/>
          <w:szCs w:val="24"/>
        </w:rPr>
      </w:pPr>
      <w:r>
        <w:rPr>
          <w:rFonts w:ascii="Arial" w:eastAsia="Arial" w:hAnsi="Arial" w:cs="Arial"/>
          <w:b/>
          <w:color w:val="000000"/>
        </w:rPr>
        <w:t>Vrsta postopka: postopek javnega naročila male vrednosti (47. člen ZJN-3)</w:t>
      </w:r>
    </w:p>
    <w:p w:rsidR="00EA2430" w:rsidRDefault="0019561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EA2430" w:rsidRDefault="00EA2430">
      <w:pPr>
        <w:spacing w:after="240" w:line="240" w:lineRule="auto"/>
        <w:rPr>
          <w:rFonts w:ascii="Times New Roman" w:eastAsia="Times New Roman" w:hAnsi="Times New Roman" w:cs="Times New Roman"/>
          <w:sz w:val="24"/>
          <w:szCs w:val="24"/>
        </w:rPr>
      </w:pPr>
    </w:p>
    <w:p w:rsidR="00EA2430" w:rsidRDefault="00EA2430">
      <w:pPr>
        <w:spacing w:after="240" w:line="240" w:lineRule="auto"/>
        <w:rPr>
          <w:rFonts w:ascii="Times New Roman" w:eastAsia="Times New Roman" w:hAnsi="Times New Roman" w:cs="Times New Roman"/>
          <w:sz w:val="24"/>
          <w:szCs w:val="24"/>
        </w:rPr>
      </w:pPr>
    </w:p>
    <w:p w:rsidR="00EA2430" w:rsidRDefault="00EA2430">
      <w:pPr>
        <w:spacing w:after="240" w:line="240" w:lineRule="auto"/>
        <w:rPr>
          <w:rFonts w:ascii="Times New Roman" w:eastAsia="Times New Roman" w:hAnsi="Times New Roman" w:cs="Times New Roman"/>
          <w:sz w:val="24"/>
          <w:szCs w:val="24"/>
        </w:rPr>
      </w:pPr>
    </w:p>
    <w:p w:rsidR="00EA2430" w:rsidRDefault="00EA2430">
      <w:pPr>
        <w:spacing w:after="240" w:line="240" w:lineRule="auto"/>
        <w:rPr>
          <w:rFonts w:ascii="Times New Roman" w:eastAsia="Times New Roman" w:hAnsi="Times New Roman" w:cs="Times New Roman"/>
          <w:sz w:val="24"/>
          <w:szCs w:val="24"/>
        </w:rPr>
      </w:pPr>
    </w:p>
    <w:p w:rsidR="00EA2430" w:rsidRDefault="00EA2430">
      <w:pPr>
        <w:spacing w:after="240" w:line="240" w:lineRule="auto"/>
        <w:rPr>
          <w:rFonts w:ascii="Times New Roman" w:eastAsia="Times New Roman" w:hAnsi="Times New Roman" w:cs="Times New Roman"/>
          <w:sz w:val="24"/>
          <w:szCs w:val="24"/>
        </w:rPr>
      </w:pPr>
    </w:p>
    <w:p w:rsidR="00EA2430" w:rsidRDefault="00EA2430">
      <w:pPr>
        <w:spacing w:after="240" w:line="240" w:lineRule="auto"/>
        <w:rPr>
          <w:rFonts w:ascii="Times New Roman" w:eastAsia="Times New Roman" w:hAnsi="Times New Roman" w:cs="Times New Roman"/>
          <w:sz w:val="24"/>
          <w:szCs w:val="24"/>
        </w:rPr>
      </w:pPr>
    </w:p>
    <w:p w:rsidR="00EA2430" w:rsidRDefault="00EA2430">
      <w:pPr>
        <w:spacing w:after="240" w:line="240" w:lineRule="auto"/>
        <w:rPr>
          <w:rFonts w:ascii="Times New Roman" w:eastAsia="Times New Roman" w:hAnsi="Times New Roman" w:cs="Times New Roman"/>
          <w:sz w:val="24"/>
          <w:szCs w:val="24"/>
        </w:rPr>
      </w:pPr>
    </w:p>
    <w:p w:rsidR="0028650D" w:rsidRDefault="0019561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28650D" w:rsidRDefault="00195617">
      <w:pPr>
        <w:spacing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lastRenderedPageBreak/>
        <w:t>POVABILO PONUDNIKOM K ODDAJI PONUDBE</w:t>
      </w:r>
    </w:p>
    <w:p w:rsidR="0028650D" w:rsidRDefault="0028650D">
      <w:pPr>
        <w:spacing w:after="0" w:line="240" w:lineRule="auto"/>
        <w:rPr>
          <w:rFonts w:ascii="Times New Roman" w:eastAsia="Times New Roman" w:hAnsi="Times New Roman" w:cs="Times New Roman"/>
          <w:sz w:val="24"/>
          <w:szCs w:val="24"/>
        </w:rPr>
      </w:pPr>
    </w:p>
    <w:p w:rsidR="0028650D" w:rsidRDefault="00195617">
      <w:pPr>
        <w:spacing w:line="240" w:lineRule="auto"/>
        <w:jc w:val="both"/>
        <w:rPr>
          <w:rFonts w:ascii="Times New Roman" w:eastAsia="Times New Roman" w:hAnsi="Times New Roman" w:cs="Times New Roman"/>
          <w:sz w:val="24"/>
          <w:szCs w:val="24"/>
        </w:rPr>
      </w:pPr>
      <w:r>
        <w:rPr>
          <w:rFonts w:ascii="Arial" w:eastAsia="Arial" w:hAnsi="Arial" w:cs="Arial"/>
          <w:b/>
          <w:color w:val="000000"/>
          <w:u w:val="single"/>
        </w:rPr>
        <w:t>OSNOVNI PODATKI O NAROČILU  </w:t>
      </w:r>
    </w:p>
    <w:p w:rsidR="0028650D" w:rsidRDefault="00195617">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Na podlagi Zakona o javnem naročanju (ZJN-3, Uradni list RS, št. 91/2015, 14/2018 – v nadaljevanju ZJN-3) </w:t>
      </w:r>
      <w:r>
        <w:rPr>
          <w:rFonts w:ascii="Arial" w:eastAsia="Arial" w:hAnsi="Arial" w:cs="Arial"/>
          <w:sz w:val="20"/>
          <w:szCs w:val="20"/>
        </w:rPr>
        <w:t>OBČINA HRASTNIK, POT VITKA PAVLIČA 5, 1430 HRASTNIK</w:t>
      </w:r>
      <w:r>
        <w:rPr>
          <w:rFonts w:ascii="Arial" w:eastAsia="Arial" w:hAnsi="Arial" w:cs="Arial"/>
          <w:color w:val="000000"/>
          <w:sz w:val="20"/>
          <w:szCs w:val="20"/>
        </w:rPr>
        <w:t>, vabi zainteresirane ponudnike, da predložijo svojo pisno ponudbo v skladu s to razpisno dokumentacijo in sodelujejo v postopku oddaje javnega naročila.</w:t>
      </w:r>
    </w:p>
    <w:p w:rsidR="0028650D" w:rsidRDefault="00195617">
      <w:pPr>
        <w:spacing w:line="240" w:lineRule="auto"/>
        <w:jc w:val="both"/>
        <w:rPr>
          <w:rFonts w:ascii="Times New Roman" w:eastAsia="Times New Roman" w:hAnsi="Times New Roman" w:cs="Times New Roman"/>
          <w:sz w:val="24"/>
          <w:szCs w:val="24"/>
        </w:rPr>
      </w:pPr>
      <w:r>
        <w:rPr>
          <w:rFonts w:ascii="Arial" w:eastAsia="Arial" w:hAnsi="Arial" w:cs="Arial"/>
          <w:b/>
          <w:color w:val="000000"/>
          <w:u w:val="single"/>
        </w:rPr>
        <w:t>Predmet javnega naročila</w:t>
      </w:r>
      <w:r>
        <w:rPr>
          <w:rFonts w:ascii="Arial" w:eastAsia="Arial" w:hAnsi="Arial" w:cs="Arial"/>
          <w:color w:val="000000"/>
        </w:rPr>
        <w:t>:</w:t>
      </w:r>
      <w:r>
        <w:rPr>
          <w:rFonts w:ascii="Arial" w:eastAsia="Arial" w:hAnsi="Arial" w:cs="Arial"/>
          <w:color w:val="000000"/>
          <w:sz w:val="20"/>
          <w:szCs w:val="20"/>
        </w:rPr>
        <w:t xml:space="preserve"> </w:t>
      </w:r>
      <w:r>
        <w:rPr>
          <w:rFonts w:ascii="Arial" w:eastAsia="Arial" w:hAnsi="Arial" w:cs="Arial"/>
          <w:sz w:val="20"/>
          <w:szCs w:val="20"/>
        </w:rPr>
        <w:t>»Rekonstrukcija lokalne ceste na odseku G2 108-Šavna Peč«</w:t>
      </w:r>
    </w:p>
    <w:p w:rsidR="0028650D" w:rsidRPr="00EA2430" w:rsidRDefault="00195617">
      <w:pPr>
        <w:spacing w:line="240" w:lineRule="auto"/>
        <w:jc w:val="both"/>
        <w:rPr>
          <w:rFonts w:ascii="Arial" w:eastAsia="Arial" w:hAnsi="Arial" w:cs="Arial"/>
          <w:sz w:val="20"/>
          <w:szCs w:val="20"/>
        </w:rPr>
      </w:pPr>
      <w:bookmarkStart w:id="0" w:name="_heading=h.gjdgxs" w:colFirst="0" w:colLast="0"/>
      <w:bookmarkEnd w:id="0"/>
      <w:r>
        <w:rPr>
          <w:rFonts w:ascii="Arial" w:eastAsia="Arial" w:hAnsi="Arial" w:cs="Arial"/>
          <w:sz w:val="20"/>
          <w:szCs w:val="20"/>
        </w:rPr>
        <w:t>Predvidena je rekonstrukcija lokalne ceste na odseku od prehoda preko železniške proge Hrastnik – Zidani most, v dolžini</w:t>
      </w:r>
      <w:r w:rsidR="00326323">
        <w:rPr>
          <w:rFonts w:ascii="Arial" w:eastAsia="Arial" w:hAnsi="Arial" w:cs="Arial"/>
          <w:sz w:val="20"/>
          <w:szCs w:val="20"/>
        </w:rPr>
        <w:t xml:space="preserve"> 848m v smeri proti Šavni Peči</w:t>
      </w:r>
      <w:r>
        <w:rPr>
          <w:rFonts w:ascii="Arial" w:eastAsia="Arial" w:hAnsi="Arial" w:cs="Arial"/>
          <w:sz w:val="20"/>
          <w:szCs w:val="20"/>
        </w:rPr>
        <w:t xml:space="preserve"> od hišnega priključka takoj za železniškim prehodom, do serpentine na gozdni meji. Ob rekonstrukciji ceste je predvidena ureditev dreniranja pobočne podtalne vode in odvodnjavanja meteorne vode z vozišča.</w:t>
      </w:r>
      <w:r w:rsidR="00326323">
        <w:rPr>
          <w:rFonts w:ascii="Arial" w:eastAsia="Arial" w:hAnsi="Arial" w:cs="Arial"/>
          <w:sz w:val="20"/>
          <w:szCs w:val="20"/>
        </w:rPr>
        <w:t xml:space="preserve"> </w:t>
      </w:r>
      <w:r w:rsidR="00326323" w:rsidRPr="00EA2430">
        <w:rPr>
          <w:rFonts w:ascii="Arial" w:eastAsia="Arial" w:hAnsi="Arial" w:cs="Arial"/>
          <w:sz w:val="20"/>
          <w:szCs w:val="20"/>
        </w:rPr>
        <w:t>V I. fazi, ki je predmet javnega razpisa se izvede cca. 300 m.</w:t>
      </w:r>
    </w:p>
    <w:p w:rsidR="0028650D" w:rsidRDefault="00195617">
      <w:pPr>
        <w:spacing w:line="240" w:lineRule="auto"/>
        <w:jc w:val="both"/>
        <w:rPr>
          <w:rFonts w:ascii="Arial" w:eastAsia="Arial" w:hAnsi="Arial" w:cs="Arial"/>
          <w:color w:val="000000"/>
          <w:sz w:val="20"/>
          <w:szCs w:val="20"/>
        </w:rPr>
      </w:pPr>
      <w:r>
        <w:rPr>
          <w:rFonts w:ascii="Arial" w:eastAsia="Arial" w:hAnsi="Arial" w:cs="Arial"/>
          <w:sz w:val="20"/>
          <w:szCs w:val="20"/>
        </w:rPr>
        <w:t xml:space="preserve">Ker prečni profil ceste ne zagotavlja srečanja dveh osebnih vozil, je mestoma predvidena ureditev izogibališč. Le ta so predvidena na mestih, kjer to obstoječa konfiguracija terena dopušča.   </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b/>
          <w:color w:val="000000"/>
          <w:u w:val="single"/>
        </w:rPr>
        <w:t>Rok izvedbe:</w:t>
      </w:r>
      <w:r>
        <w:rPr>
          <w:rFonts w:ascii="Arial" w:eastAsia="Arial" w:hAnsi="Arial" w:cs="Arial"/>
          <w:color w:val="000000"/>
          <w:sz w:val="20"/>
          <w:szCs w:val="20"/>
        </w:rPr>
        <w:t xml:space="preserve"> gradnja se mora izvesti do  30. 11. 2019. Dela se pričnejo najpozneje v roku 8-ih dni od uvedbe v delo in prijave pričetka gradnje pri pristojnem organu.  </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b/>
          <w:color w:val="000000"/>
          <w:u w:val="single"/>
        </w:rPr>
        <w:t>Delitev naročila na sklope</w:t>
      </w:r>
      <w:r>
        <w:rPr>
          <w:rFonts w:ascii="Arial" w:eastAsia="Arial" w:hAnsi="Arial" w:cs="Arial"/>
          <w:b/>
          <w:color w:val="000000"/>
          <w:sz w:val="20"/>
          <w:szCs w:val="20"/>
          <w:u w:val="single"/>
        </w:rPr>
        <w:t xml:space="preserve">: </w:t>
      </w:r>
      <w:r>
        <w:rPr>
          <w:rFonts w:ascii="Arial" w:eastAsia="Arial" w:hAnsi="Arial" w:cs="Arial"/>
          <w:color w:val="000000"/>
          <w:sz w:val="20"/>
          <w:szCs w:val="20"/>
        </w:rPr>
        <w:t>naročilo se oddaja celovito.</w:t>
      </w:r>
    </w:p>
    <w:p w:rsidR="0028650D" w:rsidRDefault="00195617">
      <w:pPr>
        <w:spacing w:line="240" w:lineRule="auto"/>
        <w:jc w:val="both"/>
        <w:rPr>
          <w:rFonts w:ascii="Times New Roman" w:eastAsia="Times New Roman" w:hAnsi="Times New Roman" w:cs="Times New Roman"/>
          <w:sz w:val="24"/>
          <w:szCs w:val="24"/>
        </w:rPr>
      </w:pPr>
      <w:r>
        <w:rPr>
          <w:rFonts w:ascii="Arial" w:eastAsia="Arial" w:hAnsi="Arial" w:cs="Arial"/>
          <w:b/>
          <w:color w:val="000000"/>
          <w:u w:val="single"/>
        </w:rPr>
        <w:t>Vir financiranja:</w:t>
      </w:r>
      <w:r>
        <w:rPr>
          <w:rFonts w:ascii="Arial" w:eastAsia="Arial" w:hAnsi="Arial" w:cs="Arial"/>
          <w:color w:val="000000"/>
        </w:rPr>
        <w:t xml:space="preserve"> </w:t>
      </w:r>
      <w:r>
        <w:rPr>
          <w:rFonts w:ascii="Arial" w:eastAsia="Arial" w:hAnsi="Arial" w:cs="Arial"/>
          <w:color w:val="000000"/>
          <w:sz w:val="20"/>
          <w:szCs w:val="20"/>
        </w:rPr>
        <w:t>zagotovljena lastna sredstva Občine Hrastnik.</w:t>
      </w:r>
      <w:r>
        <w:rPr>
          <w:rFonts w:ascii="Arial" w:eastAsia="Arial" w:hAnsi="Arial" w:cs="Arial"/>
          <w:color w:val="000000"/>
        </w:rPr>
        <w:t> </w:t>
      </w:r>
    </w:p>
    <w:p w:rsidR="0028650D" w:rsidRDefault="00195617">
      <w:pPr>
        <w:spacing w:before="120" w:after="120" w:line="240" w:lineRule="auto"/>
        <w:jc w:val="both"/>
        <w:rPr>
          <w:rFonts w:ascii="Times New Roman" w:eastAsia="Times New Roman" w:hAnsi="Times New Roman" w:cs="Times New Roman"/>
          <w:sz w:val="24"/>
          <w:szCs w:val="24"/>
        </w:rPr>
      </w:pPr>
      <w:r>
        <w:rPr>
          <w:rFonts w:ascii="Arial" w:eastAsia="Arial" w:hAnsi="Arial" w:cs="Arial"/>
          <w:b/>
          <w:color w:val="000000"/>
          <w:u w:val="single"/>
        </w:rPr>
        <w:t>Način oddaje javnega naročila:</w:t>
      </w:r>
      <w:r>
        <w:rPr>
          <w:rFonts w:ascii="Arial" w:eastAsia="Arial" w:hAnsi="Arial" w:cs="Arial"/>
          <w:color w:val="000000"/>
          <w:sz w:val="20"/>
          <w:szCs w:val="20"/>
        </w:rPr>
        <w:t xml:space="preserve"> za oddajo predmetnega naročila se v skladu s 47. členom ZJN-3 izvede postopek naročila male vrednosti. </w:t>
      </w:r>
    </w:p>
    <w:p w:rsidR="0028650D" w:rsidRDefault="00195617">
      <w:pPr>
        <w:spacing w:before="120" w:after="12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Naročnik bo na podlagi pogojev in meril, določenih v razpisni dokumentaciji, izbral ponudnika, s katerim bo sklenil pogodbo za izvedbo gradnje.   </w:t>
      </w:r>
    </w:p>
    <w:p w:rsidR="0028650D" w:rsidRDefault="00195617">
      <w:pPr>
        <w:spacing w:before="120" w:after="120" w:line="240" w:lineRule="auto"/>
        <w:jc w:val="both"/>
        <w:rPr>
          <w:rFonts w:ascii="Times New Roman" w:eastAsia="Times New Roman" w:hAnsi="Times New Roman" w:cs="Times New Roman"/>
          <w:sz w:val="24"/>
          <w:szCs w:val="24"/>
        </w:rPr>
      </w:pPr>
      <w:r>
        <w:rPr>
          <w:rFonts w:ascii="Arial" w:eastAsia="Arial" w:hAnsi="Arial" w:cs="Arial"/>
          <w:b/>
          <w:color w:val="000000"/>
          <w:u w:val="single"/>
        </w:rPr>
        <w:t>Rok in način predložitve ponudbe:  </w:t>
      </w:r>
    </w:p>
    <w:p w:rsidR="0028650D" w:rsidRDefault="0028650D">
      <w:pPr>
        <w:spacing w:after="0" w:line="240" w:lineRule="auto"/>
        <w:rPr>
          <w:rFonts w:ascii="Times New Roman" w:eastAsia="Times New Roman" w:hAnsi="Times New Roman" w:cs="Times New Roman"/>
          <w:sz w:val="24"/>
          <w:szCs w:val="24"/>
        </w:rPr>
      </w:pPr>
    </w:p>
    <w:tbl>
      <w:tblPr>
        <w:tblStyle w:val="a"/>
        <w:tblW w:w="4586" w:type="dxa"/>
        <w:tblInd w:w="0" w:type="dxa"/>
        <w:tblLayout w:type="fixed"/>
        <w:tblLook w:val="0400" w:firstRow="0" w:lastRow="0" w:firstColumn="0" w:lastColumn="0" w:noHBand="0" w:noVBand="1"/>
      </w:tblPr>
      <w:tblGrid>
        <w:gridCol w:w="2368"/>
        <w:gridCol w:w="2218"/>
      </w:tblGrid>
      <w:tr w:rsidR="0028650D">
        <w:tc>
          <w:tcPr>
            <w:tcW w:w="2368"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line="240" w:lineRule="auto"/>
              <w:rPr>
                <w:rFonts w:ascii="Times New Roman" w:eastAsia="Times New Roman" w:hAnsi="Times New Roman" w:cs="Times New Roman"/>
                <w:sz w:val="24"/>
                <w:szCs w:val="24"/>
              </w:rPr>
            </w:pPr>
            <w:r>
              <w:rPr>
                <w:rFonts w:ascii="Arial" w:eastAsia="Arial" w:hAnsi="Arial" w:cs="Arial"/>
                <w:color w:val="000000"/>
                <w:sz w:val="18"/>
                <w:szCs w:val="18"/>
              </w:rPr>
              <w:t>Rok za postavitev vprašanj</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35" w:type="dxa"/>
              <w:left w:w="108" w:type="dxa"/>
              <w:bottom w:w="135" w:type="dxa"/>
              <w:right w:w="108" w:type="dxa"/>
            </w:tcMar>
            <w:vAlign w:val="center"/>
          </w:tcPr>
          <w:p w:rsidR="0028650D" w:rsidRPr="00EA2430" w:rsidRDefault="00195617">
            <w:pPr>
              <w:spacing w:line="240" w:lineRule="auto"/>
              <w:jc w:val="right"/>
              <w:rPr>
                <w:rFonts w:ascii="Times New Roman" w:eastAsia="Times New Roman" w:hAnsi="Times New Roman" w:cs="Times New Roman"/>
                <w:sz w:val="24"/>
                <w:szCs w:val="24"/>
              </w:rPr>
            </w:pPr>
            <w:r w:rsidRPr="00EA2430">
              <w:rPr>
                <w:rFonts w:ascii="Arial" w:eastAsia="Arial" w:hAnsi="Arial" w:cs="Arial"/>
                <w:color w:val="000000"/>
                <w:sz w:val="18"/>
                <w:szCs w:val="18"/>
              </w:rPr>
              <w:t xml:space="preserve">do </w:t>
            </w:r>
            <w:r w:rsidRPr="00EA2430">
              <w:rPr>
                <w:rFonts w:ascii="Arial" w:eastAsia="Arial" w:hAnsi="Arial" w:cs="Arial"/>
                <w:sz w:val="18"/>
                <w:szCs w:val="18"/>
              </w:rPr>
              <w:t>29</w:t>
            </w:r>
            <w:r w:rsidRPr="00EA2430">
              <w:rPr>
                <w:rFonts w:ascii="Arial" w:eastAsia="Arial" w:hAnsi="Arial" w:cs="Arial"/>
                <w:color w:val="000000"/>
                <w:sz w:val="18"/>
                <w:szCs w:val="18"/>
              </w:rPr>
              <w:t>. 10. 2019 do 12:00</w:t>
            </w:r>
          </w:p>
        </w:tc>
      </w:tr>
      <w:tr w:rsidR="0028650D">
        <w:tc>
          <w:tcPr>
            <w:tcW w:w="2368"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line="240" w:lineRule="auto"/>
              <w:rPr>
                <w:rFonts w:ascii="Times New Roman" w:eastAsia="Times New Roman" w:hAnsi="Times New Roman" w:cs="Times New Roman"/>
                <w:sz w:val="24"/>
                <w:szCs w:val="24"/>
              </w:rPr>
            </w:pPr>
            <w:r>
              <w:rPr>
                <w:rFonts w:ascii="Arial" w:eastAsia="Arial" w:hAnsi="Arial" w:cs="Arial"/>
                <w:color w:val="000000"/>
                <w:sz w:val="18"/>
                <w:szCs w:val="18"/>
              </w:rPr>
              <w:t>Rok za oddajo ponudb</w:t>
            </w:r>
          </w:p>
        </w:tc>
        <w:tc>
          <w:tcPr>
            <w:tcW w:w="2218"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rsidP="00326323">
            <w:pPr>
              <w:spacing w:line="240" w:lineRule="auto"/>
              <w:jc w:val="right"/>
              <w:rPr>
                <w:rFonts w:ascii="Times New Roman" w:eastAsia="Times New Roman" w:hAnsi="Times New Roman" w:cs="Times New Roman"/>
                <w:sz w:val="24"/>
                <w:szCs w:val="24"/>
                <w:highlight w:val="yellow"/>
              </w:rPr>
            </w:pPr>
            <w:r w:rsidRPr="00EA2430">
              <w:rPr>
                <w:rFonts w:ascii="Arial" w:eastAsia="Arial" w:hAnsi="Arial" w:cs="Arial"/>
                <w:color w:val="000000"/>
                <w:sz w:val="18"/>
                <w:szCs w:val="18"/>
              </w:rPr>
              <w:t xml:space="preserve">do </w:t>
            </w:r>
            <w:r w:rsidR="00326323" w:rsidRPr="00EA2430">
              <w:rPr>
                <w:rFonts w:ascii="Arial" w:eastAsia="Arial" w:hAnsi="Arial" w:cs="Arial"/>
                <w:color w:val="000000"/>
                <w:sz w:val="18"/>
                <w:szCs w:val="18"/>
              </w:rPr>
              <w:t>6</w:t>
            </w:r>
            <w:r w:rsidRPr="00EA2430">
              <w:rPr>
                <w:rFonts w:ascii="Arial" w:eastAsia="Arial" w:hAnsi="Arial" w:cs="Arial"/>
                <w:color w:val="000000"/>
                <w:sz w:val="18"/>
                <w:szCs w:val="18"/>
              </w:rPr>
              <w:t>. 11. 2019 do 9:00</w:t>
            </w:r>
          </w:p>
        </w:tc>
      </w:tr>
    </w:tbl>
    <w:p w:rsidR="0028650D" w:rsidRDefault="0028650D">
      <w:pPr>
        <w:spacing w:after="240" w:line="240" w:lineRule="auto"/>
        <w:rPr>
          <w:rFonts w:ascii="Times New Roman" w:eastAsia="Times New Roman" w:hAnsi="Times New Roman" w:cs="Times New Roman"/>
          <w:sz w:val="24"/>
          <w:szCs w:val="24"/>
        </w:rPr>
      </w:pPr>
    </w:p>
    <w:p w:rsidR="0028650D" w:rsidRDefault="00195617">
      <w:pPr>
        <w:spacing w:before="120" w:after="120" w:line="240" w:lineRule="auto"/>
        <w:rPr>
          <w:rFonts w:ascii="Times New Roman" w:eastAsia="Times New Roman" w:hAnsi="Times New Roman" w:cs="Times New Roman"/>
          <w:sz w:val="24"/>
          <w:szCs w:val="24"/>
        </w:rPr>
      </w:pPr>
      <w:r>
        <w:rPr>
          <w:rFonts w:ascii="Arial" w:eastAsia="Arial" w:hAnsi="Arial" w:cs="Arial"/>
          <w:color w:val="000000"/>
          <w:sz w:val="20"/>
          <w:szCs w:val="20"/>
        </w:rPr>
        <w:t xml:space="preserve">Ponudnik odda ponudbo do </w:t>
      </w:r>
      <w:r>
        <w:rPr>
          <w:rFonts w:ascii="Arial" w:eastAsia="Arial" w:hAnsi="Arial" w:cs="Arial"/>
          <w:b/>
          <w:color w:val="000000"/>
          <w:sz w:val="20"/>
          <w:szCs w:val="20"/>
        </w:rPr>
        <w:t>roka za predložitev ponudb. </w:t>
      </w:r>
    </w:p>
    <w:p w:rsidR="0028650D" w:rsidRDefault="00195617">
      <w:pPr>
        <w:spacing w:before="120" w:after="120" w:line="24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Način oddaje ponudbe: </w:t>
      </w:r>
      <w:r>
        <w:rPr>
          <w:rFonts w:ascii="Arial" w:eastAsia="Arial" w:hAnsi="Arial" w:cs="Arial"/>
          <w:color w:val="000000"/>
          <w:sz w:val="20"/>
          <w:szCs w:val="20"/>
        </w:rPr>
        <w:t>elektronska oddaja na</w:t>
      </w:r>
      <w:r>
        <w:rPr>
          <w:rFonts w:ascii="Arial" w:eastAsia="Arial" w:hAnsi="Arial" w:cs="Arial"/>
          <w:b/>
          <w:color w:val="000000"/>
          <w:sz w:val="20"/>
          <w:szCs w:val="20"/>
        </w:rPr>
        <w:t xml:space="preserve"> </w:t>
      </w:r>
      <w:r>
        <w:rPr>
          <w:rFonts w:ascii="Arial" w:eastAsia="Arial" w:hAnsi="Arial" w:cs="Arial"/>
          <w:color w:val="000000"/>
          <w:sz w:val="20"/>
          <w:szCs w:val="20"/>
        </w:rPr>
        <w:t>URL: https://ejn.gov.si/eJN2</w:t>
      </w:r>
    </w:p>
    <w:p w:rsidR="0028650D" w:rsidRDefault="00195617">
      <w:pPr>
        <w:spacing w:before="120" w:after="120" w:line="240" w:lineRule="auto"/>
        <w:rPr>
          <w:rFonts w:ascii="Times New Roman" w:eastAsia="Times New Roman" w:hAnsi="Times New Roman" w:cs="Times New Roman"/>
          <w:sz w:val="24"/>
          <w:szCs w:val="24"/>
        </w:rPr>
      </w:pPr>
      <w:r>
        <w:rPr>
          <w:rFonts w:ascii="Arial" w:eastAsia="Arial" w:hAnsi="Arial" w:cs="Arial"/>
          <w:b/>
          <w:color w:val="000000"/>
          <w:u w:val="single"/>
        </w:rPr>
        <w:t>Kontaktna oseba: </w:t>
      </w:r>
    </w:p>
    <w:p w:rsidR="0028650D" w:rsidRDefault="00195617">
      <w:pPr>
        <w:spacing w:before="120" w:after="120" w:line="240" w:lineRule="auto"/>
        <w:rPr>
          <w:rFonts w:ascii="Times New Roman" w:eastAsia="Times New Roman" w:hAnsi="Times New Roman" w:cs="Times New Roman"/>
          <w:sz w:val="24"/>
          <w:szCs w:val="24"/>
        </w:rPr>
      </w:pPr>
      <w:r>
        <w:rPr>
          <w:rFonts w:ascii="Arial" w:eastAsia="Arial" w:hAnsi="Arial" w:cs="Arial"/>
          <w:color w:val="000000"/>
          <w:sz w:val="20"/>
          <w:szCs w:val="20"/>
        </w:rPr>
        <w:t>E-poštni naslov: Martin Šikovc, martin.sikovc@rra-zasavje.si</w:t>
      </w:r>
    </w:p>
    <w:p w:rsidR="0028650D" w:rsidRDefault="00195617">
      <w:pPr>
        <w:spacing w:before="120" w:after="120" w:line="240" w:lineRule="auto"/>
        <w:rPr>
          <w:rFonts w:ascii="Times New Roman" w:eastAsia="Times New Roman" w:hAnsi="Times New Roman" w:cs="Times New Roman"/>
          <w:sz w:val="24"/>
          <w:szCs w:val="24"/>
        </w:rPr>
      </w:pPr>
      <w:r>
        <w:rPr>
          <w:rFonts w:ascii="Arial" w:eastAsia="Arial" w:hAnsi="Arial" w:cs="Arial"/>
          <w:color w:val="000000"/>
          <w:sz w:val="20"/>
          <w:szCs w:val="20"/>
        </w:rPr>
        <w:t>Telefonska št: 070-789-033</w:t>
      </w:r>
    </w:p>
    <w:p w:rsidR="0028650D" w:rsidRDefault="00195617">
      <w:pPr>
        <w:spacing w:before="225" w:after="225" w:line="240" w:lineRule="auto"/>
        <w:jc w:val="both"/>
        <w:rPr>
          <w:rFonts w:ascii="Arial" w:eastAsia="Arial" w:hAnsi="Arial" w:cs="Arial"/>
          <w:color w:val="000000"/>
          <w:sz w:val="20"/>
          <w:szCs w:val="20"/>
        </w:rPr>
      </w:pPr>
      <w:r>
        <w:rPr>
          <w:rFonts w:ascii="Arial" w:eastAsia="Arial" w:hAnsi="Arial" w:cs="Arial"/>
          <w:color w:val="000000"/>
          <w:sz w:val="20"/>
          <w:szCs w:val="20"/>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w:t>
      </w:r>
    </w:p>
    <w:p w:rsidR="00EA2430" w:rsidRDefault="00EA2430">
      <w:pPr>
        <w:spacing w:before="225" w:after="225" w:line="240" w:lineRule="auto"/>
        <w:jc w:val="both"/>
        <w:rPr>
          <w:rFonts w:ascii="Arial" w:eastAsia="Arial" w:hAnsi="Arial" w:cs="Arial"/>
          <w:color w:val="000000"/>
          <w:sz w:val="20"/>
          <w:szCs w:val="20"/>
        </w:rPr>
      </w:pPr>
    </w:p>
    <w:p w:rsidR="00EA2430" w:rsidRDefault="00EA2430">
      <w:pPr>
        <w:spacing w:before="225" w:after="225" w:line="240" w:lineRule="auto"/>
        <w:jc w:val="both"/>
        <w:rPr>
          <w:rFonts w:ascii="Times New Roman" w:eastAsia="Times New Roman" w:hAnsi="Times New Roman" w:cs="Times New Roman"/>
          <w:sz w:val="24"/>
          <w:szCs w:val="24"/>
        </w:rPr>
      </w:pP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b/>
          <w:color w:val="000000"/>
          <w:u w:val="single"/>
        </w:rPr>
        <w:lastRenderedPageBreak/>
        <w:t>Odpiranje ponudb</w:t>
      </w:r>
    </w:p>
    <w:p w:rsidR="0028650D" w:rsidRDefault="00195617">
      <w:pPr>
        <w:spacing w:before="120" w:after="120" w:line="240" w:lineRule="auto"/>
        <w:rPr>
          <w:rFonts w:ascii="Times New Roman" w:eastAsia="Times New Roman" w:hAnsi="Times New Roman" w:cs="Times New Roman"/>
          <w:sz w:val="24"/>
          <w:szCs w:val="24"/>
        </w:rPr>
      </w:pPr>
      <w:r>
        <w:rPr>
          <w:rFonts w:ascii="Arial" w:eastAsia="Arial" w:hAnsi="Arial" w:cs="Arial"/>
          <w:color w:val="000000"/>
          <w:sz w:val="20"/>
          <w:szCs w:val="20"/>
        </w:rPr>
        <w:t xml:space="preserve">Odpiranje ponudb je javno in bo potekalo v informacijskem sistemu e-JN </w:t>
      </w:r>
      <w:r w:rsidRPr="00EA2430">
        <w:rPr>
          <w:rFonts w:ascii="Arial" w:eastAsia="Arial" w:hAnsi="Arial" w:cs="Arial"/>
          <w:color w:val="000000"/>
          <w:sz w:val="20"/>
          <w:szCs w:val="20"/>
        </w:rPr>
        <w:t xml:space="preserve">dne </w:t>
      </w:r>
      <w:r w:rsidR="00326323" w:rsidRPr="00EA2430">
        <w:rPr>
          <w:rFonts w:ascii="Arial" w:eastAsia="Arial" w:hAnsi="Arial" w:cs="Arial"/>
          <w:color w:val="000000"/>
          <w:sz w:val="20"/>
          <w:szCs w:val="20"/>
        </w:rPr>
        <w:t>06</w:t>
      </w:r>
      <w:r w:rsidRPr="00EA2430">
        <w:rPr>
          <w:rFonts w:ascii="Arial" w:eastAsia="Arial" w:hAnsi="Arial" w:cs="Arial"/>
          <w:color w:val="000000"/>
          <w:sz w:val="20"/>
          <w:szCs w:val="20"/>
        </w:rPr>
        <w:t>. 11. 2019</w:t>
      </w:r>
      <w:r>
        <w:rPr>
          <w:rFonts w:ascii="Arial" w:eastAsia="Arial" w:hAnsi="Arial" w:cs="Arial"/>
          <w:color w:val="000000"/>
          <w:sz w:val="20"/>
          <w:szCs w:val="20"/>
        </w:rPr>
        <w:t xml:space="preserve"> s pričetkom  </w:t>
      </w:r>
      <w:r w:rsidRPr="00EA2430">
        <w:rPr>
          <w:rFonts w:ascii="Arial" w:eastAsia="Arial" w:hAnsi="Arial" w:cs="Arial"/>
          <w:color w:val="000000"/>
          <w:sz w:val="20"/>
          <w:szCs w:val="20"/>
        </w:rPr>
        <w:t xml:space="preserve">9.01 uri </w:t>
      </w:r>
      <w:r>
        <w:rPr>
          <w:rFonts w:ascii="Arial" w:eastAsia="Arial" w:hAnsi="Arial" w:cs="Arial"/>
          <w:color w:val="000000"/>
          <w:sz w:val="20"/>
          <w:szCs w:val="20"/>
        </w:rPr>
        <w:t>na naslovu: Spletna aplikacija e-Oddaja (</w:t>
      </w:r>
      <w:hyperlink r:id="rId6">
        <w:r>
          <w:rPr>
            <w:rFonts w:ascii="Arial" w:eastAsia="Arial" w:hAnsi="Arial" w:cs="Arial"/>
            <w:color w:val="000000"/>
            <w:sz w:val="20"/>
            <w:szCs w:val="20"/>
            <w:u w:val="single"/>
          </w:rPr>
          <w:t>https://ejn.gov.i/eJN2</w:t>
        </w:r>
      </w:hyperlink>
      <w:r>
        <w:rPr>
          <w:rFonts w:ascii="Arial" w:eastAsia="Arial" w:hAnsi="Arial" w:cs="Arial"/>
          <w:color w:val="000000"/>
          <w:sz w:val="20"/>
          <w:szCs w:val="20"/>
        </w:rPr>
        <w:t>). Vsi ponudniki bodo obveščeni v skladu z 88. členom ZJN-3 o prispelih ponudbah.</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Odpiranje poteka tako, da informacijski sistem e-JN samodejno ob uri, ki je določena za javno odpiranje ponudb, prikaže podatke o ponudniku, o variantah, če so bile zahtevane oziroma dovoljene, ter omogoči dostop do dokumentov, ki jih ponudnik naloži v sistem e-JN pod razdelek »Predračun«. Javna objava se avtomatično zaključi po preteku 60 minut. Ponudniki, ki so oddali ponudbe, imajo te podatke v informacijskem sistemu e-JN na razpolago v razdelku »Zapisnik o odpiranju ponudb«. </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Ponudnike opozarjamo, da poskrbijo za pravilno umestitev ponudbenih dokumentov pri oddaji ponudbe. </w:t>
      </w:r>
      <w:r>
        <w:rPr>
          <w:rFonts w:ascii="Arial" w:eastAsia="Arial" w:hAnsi="Arial" w:cs="Arial"/>
          <w:color w:val="000000"/>
          <w:sz w:val="20"/>
          <w:szCs w:val="20"/>
          <w:u w:val="single"/>
        </w:rPr>
        <w:t xml:space="preserve">Kot predračun vnesite samo skeniran obrazec št. 1 »Ponudba – predračun«. </w:t>
      </w:r>
      <w:r>
        <w:rPr>
          <w:rFonts w:ascii="Arial" w:eastAsia="Arial" w:hAnsi="Arial" w:cs="Arial"/>
          <w:color w:val="000000"/>
          <w:sz w:val="20"/>
          <w:szCs w:val="20"/>
        </w:rPr>
        <w:t>Predračun je javno viden po poteku roka za predložitev ponudb, ostala dokumentacija (»Druge priloge«) pa je vidna samo naročniku.</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b/>
          <w:color w:val="000000"/>
          <w:u w:val="single"/>
        </w:rPr>
        <w:t>Veljavnost ponudbe:</w:t>
      </w:r>
      <w:r>
        <w:rPr>
          <w:rFonts w:ascii="Arial" w:eastAsia="Arial" w:hAnsi="Arial" w:cs="Arial"/>
          <w:color w:val="000000"/>
          <w:sz w:val="20"/>
          <w:szCs w:val="20"/>
        </w:rPr>
        <w:t>  najmanj 90 dni od roka za predložitev ponudb.</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Ponudba mora biti veljavna najmanj do navedenega roka. Prekratka veljavnost ponudbe pomeni razlog za zavrnitev ponudbe.</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b/>
          <w:color w:val="000000"/>
          <w:u w:val="single"/>
        </w:rPr>
        <w:t>Prevzem razpisne dokumentacije:</w:t>
      </w:r>
      <w:r>
        <w:rPr>
          <w:rFonts w:ascii="Arial" w:eastAsia="Arial" w:hAnsi="Arial" w:cs="Arial"/>
          <w:b/>
          <w:color w:val="000000"/>
        </w:rPr>
        <w:t xml:space="preserve"> </w:t>
      </w:r>
      <w:r>
        <w:rPr>
          <w:rFonts w:ascii="Arial" w:eastAsia="Arial" w:hAnsi="Arial" w:cs="Arial"/>
          <w:color w:val="000000"/>
          <w:sz w:val="20"/>
          <w:szCs w:val="20"/>
        </w:rPr>
        <w:t xml:space="preserve">razpisna dokumentacija </w:t>
      </w:r>
      <w:r>
        <w:rPr>
          <w:rFonts w:ascii="Arial" w:eastAsia="Arial" w:hAnsi="Arial" w:cs="Arial"/>
          <w:b/>
          <w:color w:val="000000"/>
          <w:sz w:val="20"/>
          <w:szCs w:val="20"/>
        </w:rPr>
        <w:t>je brezplačna.</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b/>
          <w:color w:val="000000"/>
          <w:u w:val="single"/>
        </w:rPr>
        <w:t>Način postavljanja zahtev za pojasnila:</w:t>
      </w:r>
      <w:r>
        <w:rPr>
          <w:rFonts w:ascii="Arial" w:eastAsia="Arial" w:hAnsi="Arial" w:cs="Arial"/>
          <w:color w:val="000000"/>
          <w:sz w:val="20"/>
          <w:szCs w:val="20"/>
        </w:rPr>
        <w:t>  Portal javnih naročil</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Naročnik bo v zakonskem roku na Portal javnih naročil posredoval pisni odgovor. Naročnik si pridržuje pravico, da razpisno dokumentacijo delno spremeni ali dopolni ter po potrebi podaljša rok za oddajo ponudb. Spremembe in dopolnitve razpisne dokumentacije so sestavni del razpisne dokumentacije.</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Odgovornost ponudnika je, da izpostavi morebitne nejasnosti, protislovja, opustitve in podobno, pred oddajo svoje ponudbe (do roka za zahtevanje pojasnil), tako da se lahko zagotovi predložitev dopustne ponudbe, ki je v celoti skladna z zahtevami iz razpisne dokumentacije, vključno z vso spremljajočo dokumentacijo.</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b/>
          <w:color w:val="000000"/>
          <w:u w:val="single"/>
        </w:rPr>
        <w:t>Jezik razpisne dokumentacije in ponudbe</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Razpisna dokumentacija je pripravljena v slovenskem jeziku. Ponudbe se oddajo v slovenskem jeziku.</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Ponudba je lahko v delu, ki se nanaša na tehnične značilnosti, kakovost in tehnično dokumentacijo, kot so na primer prospekti, propagandni ter tehnični material in drugo, predložena v tujem jeziku.</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Potrdila tujih organov se predložijo v izvirniku, ki mu je priložen prevod v slovenski jezik.</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w:t>
      </w:r>
      <w:r>
        <w:rPr>
          <w:rFonts w:ascii="Arial" w:eastAsia="Arial" w:hAnsi="Arial" w:cs="Arial"/>
          <w:color w:val="000000"/>
          <w:sz w:val="20"/>
          <w:szCs w:val="20"/>
        </w:rPr>
        <w:lastRenderedPageBreak/>
        <w:t>z izbranim ponudnikom ne bo sklenil pogodbe zaradi neizpolnitve podlag za oddajo ali realizacijo predmeta javnega naročila.</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b/>
          <w:color w:val="000000"/>
          <w:u w:val="single"/>
        </w:rPr>
        <w:t>Ogled:</w:t>
      </w:r>
    </w:p>
    <w:p w:rsidR="0028650D" w:rsidRDefault="00195617">
      <w:pPr>
        <w:spacing w:after="0" w:line="240" w:lineRule="auto"/>
        <w:rPr>
          <w:rFonts w:ascii="Arial" w:eastAsia="Arial" w:hAnsi="Arial" w:cs="Arial"/>
          <w:color w:val="000000"/>
          <w:sz w:val="20"/>
          <w:szCs w:val="20"/>
        </w:rPr>
      </w:pPr>
      <w:r>
        <w:rPr>
          <w:rFonts w:ascii="Arial" w:eastAsia="Arial" w:hAnsi="Arial" w:cs="Arial"/>
          <w:color w:val="000000"/>
          <w:sz w:val="20"/>
          <w:szCs w:val="20"/>
        </w:rPr>
        <w:t>Potencialni ponudniki se lahko za ogled lokacije predmeta javnega naročila dogovorijo z g. Tomažem</w:t>
      </w:r>
    </w:p>
    <w:p w:rsidR="0028650D" w:rsidRDefault="00195617">
      <w:pPr>
        <w:spacing w:after="0" w:line="240" w:lineRule="auto"/>
        <w:rPr>
          <w:rFonts w:ascii="Times New Roman" w:eastAsia="Times New Roman" w:hAnsi="Times New Roman" w:cs="Times New Roman"/>
          <w:sz w:val="24"/>
          <w:szCs w:val="24"/>
        </w:rPr>
      </w:pPr>
      <w:proofErr w:type="spellStart"/>
      <w:r>
        <w:rPr>
          <w:rFonts w:ascii="Arial" w:eastAsia="Arial" w:hAnsi="Arial" w:cs="Arial"/>
          <w:color w:val="000000"/>
          <w:sz w:val="20"/>
          <w:szCs w:val="20"/>
        </w:rPr>
        <w:t>Sihurjem</w:t>
      </w:r>
      <w:proofErr w:type="spellEnd"/>
      <w:r>
        <w:rPr>
          <w:rFonts w:ascii="Arial" w:eastAsia="Arial" w:hAnsi="Arial" w:cs="Arial"/>
          <w:color w:val="000000"/>
          <w:sz w:val="20"/>
          <w:szCs w:val="20"/>
        </w:rPr>
        <w:t xml:space="preserve"> (GSM: 041-647-086) do </w:t>
      </w:r>
      <w:r>
        <w:rPr>
          <w:rFonts w:ascii="Arial" w:eastAsia="Arial" w:hAnsi="Arial" w:cs="Arial"/>
          <w:sz w:val="20"/>
          <w:szCs w:val="20"/>
        </w:rPr>
        <w:t>29</w:t>
      </w:r>
      <w:r>
        <w:rPr>
          <w:rFonts w:ascii="Arial" w:eastAsia="Arial" w:hAnsi="Arial" w:cs="Arial"/>
          <w:color w:val="000000"/>
          <w:sz w:val="20"/>
          <w:szCs w:val="20"/>
        </w:rPr>
        <w:t>. 10. 2019.</w:t>
      </w:r>
    </w:p>
    <w:tbl>
      <w:tblPr>
        <w:tblStyle w:val="a0"/>
        <w:tblW w:w="0" w:type="auto"/>
        <w:tblInd w:w="0" w:type="dxa"/>
        <w:tblLayout w:type="fixed"/>
        <w:tblLook w:val="0400" w:firstRow="0" w:lastRow="0" w:firstColumn="0" w:lastColumn="0" w:noHBand="0" w:noVBand="1"/>
      </w:tblPr>
      <w:tblGrid>
        <w:gridCol w:w="8508"/>
        <w:gridCol w:w="564"/>
      </w:tblGrid>
      <w:tr w:rsidR="0028650D" w:rsidTr="002F57AA">
        <w:trPr>
          <w:trHeight w:val="2260"/>
        </w:trPr>
        <w:tc>
          <w:tcPr>
            <w:tcW w:w="8508" w:type="dxa"/>
            <w:tcMar>
              <w:top w:w="135" w:type="dxa"/>
              <w:left w:w="108" w:type="dxa"/>
              <w:bottom w:w="135" w:type="dxa"/>
              <w:right w:w="108" w:type="dxa"/>
            </w:tcMar>
            <w:vAlign w:val="center"/>
          </w:tcPr>
          <w:p w:rsidR="0028650D" w:rsidRDefault="0028650D">
            <w:pPr>
              <w:spacing w:before="120" w:after="120" w:line="240" w:lineRule="auto"/>
              <w:rPr>
                <w:rFonts w:ascii="Arial" w:eastAsia="Arial" w:hAnsi="Arial" w:cs="Arial"/>
                <w:b/>
                <w:color w:val="000000"/>
                <w:sz w:val="20"/>
                <w:szCs w:val="20"/>
              </w:rPr>
            </w:pPr>
          </w:p>
          <w:p w:rsidR="0028650D" w:rsidRDefault="00195617">
            <w:pPr>
              <w:spacing w:before="120" w:after="120" w:line="240" w:lineRule="auto"/>
              <w:rPr>
                <w:rFonts w:ascii="Times New Roman" w:eastAsia="Times New Roman" w:hAnsi="Times New Roman" w:cs="Times New Roman"/>
                <w:sz w:val="24"/>
                <w:szCs w:val="24"/>
              </w:rPr>
            </w:pPr>
            <w:r>
              <w:rPr>
                <w:rFonts w:ascii="Arial" w:eastAsia="Arial" w:hAnsi="Arial" w:cs="Arial"/>
                <w:b/>
                <w:color w:val="000000"/>
                <w:sz w:val="20"/>
                <w:szCs w:val="20"/>
              </w:rPr>
              <w:t>NAVODILA PONUDNIKOM ZA IZDELAVO PONUDBE </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u w:val="single"/>
              </w:rPr>
              <w:t>1. SPLOŠNA NAVODILA</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Navodila so namenjena za pomoč pri pripravi ponudbe. Prosimo, da poskrbite, da bo ponudba sestavljena v skladu s temi navodili. Ponudba se sestavi tako, da ponudnik vpiše zahtevane podatke v obrazce, ki so sestavni del razpisne dokumentacije oz. posameznih delov le-te. </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Ponudba ne sme vsebovati nobenih sprememb in dodatkov, ki niso v skladu z razpisno dokumentacijo. Popravljene napake morajo biti označene s parafo osebe, ki podpiše ponudbo.</w:t>
            </w:r>
          </w:p>
          <w:p w:rsidR="00B36462" w:rsidRDefault="00B36462" w:rsidP="00B36462">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Celotno skenirano ponudbo oddajte v PDF formatu (ki je v celoti enaka originalu) ter  morebitnimi drugimi dokumenti, ki obstajajo v elektronski obliki.</w:t>
            </w:r>
          </w:p>
          <w:p w:rsidR="00B36462" w:rsidRDefault="00B36462" w:rsidP="00B36462">
            <w:pPr>
              <w:spacing w:after="0" w:line="240" w:lineRule="auto"/>
              <w:ind w:left="141"/>
              <w:jc w:val="both"/>
              <w:rPr>
                <w:rFonts w:ascii="Times New Roman" w:eastAsia="Times New Roman" w:hAnsi="Times New Roman" w:cs="Times New Roman"/>
                <w:sz w:val="24"/>
                <w:szCs w:val="24"/>
              </w:rPr>
            </w:pPr>
          </w:p>
          <w:p w:rsidR="00B36462" w:rsidRDefault="00B36462" w:rsidP="00B36462">
            <w:pPr>
              <w:spacing w:after="0" w:line="240" w:lineRule="auto"/>
              <w:ind w:left="28"/>
              <w:jc w:val="both"/>
              <w:rPr>
                <w:rFonts w:ascii="Times New Roman" w:eastAsia="Times New Roman" w:hAnsi="Times New Roman" w:cs="Times New Roman"/>
                <w:sz w:val="24"/>
                <w:szCs w:val="24"/>
              </w:rPr>
            </w:pPr>
            <w:r>
              <w:rPr>
                <w:rFonts w:ascii="Arial" w:eastAsia="Arial" w:hAnsi="Arial" w:cs="Arial"/>
                <w:color w:val="000000"/>
                <w:sz w:val="20"/>
                <w:szCs w:val="20"/>
              </w:rPr>
              <w:t xml:space="preserve">Ponudniki ponudbe oddajo v informacijski sistem e-JN na spletnem naslovu </w:t>
            </w:r>
            <w:hyperlink r:id="rId7">
              <w:r>
                <w:rPr>
                  <w:rFonts w:ascii="Arial" w:eastAsia="Arial" w:hAnsi="Arial" w:cs="Arial"/>
                  <w:color w:val="000080"/>
                  <w:sz w:val="20"/>
                  <w:szCs w:val="20"/>
                  <w:u w:val="single"/>
                </w:rPr>
                <w:t>https://ejn.gov.si/eJN2</w:t>
              </w:r>
            </w:hyperlink>
            <w:r>
              <w:rPr>
                <w:rFonts w:ascii="Arial" w:eastAsia="Arial" w:hAnsi="Arial" w:cs="Arial"/>
                <w:color w:val="000000"/>
                <w:sz w:val="20"/>
                <w:szCs w:val="20"/>
              </w:rPr>
              <w:t xml:space="preserve">, v skladu z Navodili za uporabo informacijskega sistema za uporabo funkcionalnosti elektronske oddaje ponudb e-JN: PONUDNIKI (v nadaljevanju: Navodila za uporabo e-JN), ki je del te razpisne dokumentacije in objavljen na spletnem naslovu </w:t>
            </w:r>
            <w:hyperlink r:id="rId8">
              <w:r>
                <w:rPr>
                  <w:rFonts w:ascii="Arial" w:eastAsia="Arial" w:hAnsi="Arial" w:cs="Arial"/>
                  <w:color w:val="000080"/>
                  <w:sz w:val="20"/>
                  <w:szCs w:val="20"/>
                  <w:u w:val="single"/>
                </w:rPr>
                <w:t>https://ejn.gov.si/eJN2</w:t>
              </w:r>
            </w:hyperlink>
            <w:r>
              <w:rPr>
                <w:rFonts w:ascii="Arial" w:eastAsia="Arial" w:hAnsi="Arial" w:cs="Arial"/>
                <w:color w:val="000000"/>
                <w:sz w:val="20"/>
                <w:szCs w:val="20"/>
              </w:rPr>
              <w:t>.</w:t>
            </w:r>
          </w:p>
          <w:p w:rsidR="00B36462" w:rsidRDefault="00B36462" w:rsidP="00B36462">
            <w:pPr>
              <w:spacing w:after="0" w:line="240" w:lineRule="auto"/>
              <w:ind w:left="141"/>
              <w:jc w:val="both"/>
              <w:rPr>
                <w:rFonts w:ascii="Times New Roman" w:eastAsia="Times New Roman" w:hAnsi="Times New Roman" w:cs="Times New Roman"/>
                <w:sz w:val="24"/>
                <w:szCs w:val="24"/>
              </w:rPr>
            </w:pPr>
          </w:p>
          <w:p w:rsidR="00B36462" w:rsidRDefault="00B36462" w:rsidP="00B36462">
            <w:pPr>
              <w:spacing w:after="0" w:line="240" w:lineRule="auto"/>
              <w:ind w:left="28"/>
              <w:jc w:val="both"/>
              <w:rPr>
                <w:rFonts w:ascii="Times New Roman" w:eastAsia="Times New Roman" w:hAnsi="Times New Roman" w:cs="Times New Roman"/>
                <w:sz w:val="24"/>
                <w:szCs w:val="24"/>
              </w:rPr>
            </w:pPr>
            <w:r>
              <w:rPr>
                <w:rFonts w:ascii="Arial" w:eastAsia="Arial" w:hAnsi="Arial" w:cs="Arial"/>
                <w:color w:val="000000"/>
                <w:sz w:val="20"/>
                <w:szCs w:val="20"/>
              </w:rPr>
              <w:t>Ponudnik se mora pred oddajo ponudbe registrirati na spletnem naslovu https://ejn.gov.si/eJN2, v skladu z Navodili za uporabo e-JN. Če je ponudnik že registriran v informacijski sistem e-JN, se v aplikacijo prijavi na istem naslovu.</w:t>
            </w:r>
          </w:p>
          <w:p w:rsidR="00B36462" w:rsidRDefault="00B36462" w:rsidP="00B36462">
            <w:pPr>
              <w:spacing w:after="0" w:line="240" w:lineRule="auto"/>
              <w:ind w:left="141"/>
              <w:jc w:val="both"/>
              <w:rPr>
                <w:rFonts w:ascii="Times New Roman" w:eastAsia="Times New Roman" w:hAnsi="Times New Roman" w:cs="Times New Roman"/>
                <w:sz w:val="24"/>
                <w:szCs w:val="24"/>
              </w:rPr>
            </w:pPr>
          </w:p>
          <w:p w:rsidR="00B36462" w:rsidRDefault="00B36462" w:rsidP="00B36462">
            <w:pPr>
              <w:spacing w:after="0" w:line="240" w:lineRule="auto"/>
              <w:ind w:left="28"/>
              <w:jc w:val="both"/>
              <w:rPr>
                <w:rFonts w:ascii="Times New Roman" w:eastAsia="Times New Roman" w:hAnsi="Times New Roman" w:cs="Times New Roman"/>
                <w:sz w:val="24"/>
                <w:szCs w:val="24"/>
              </w:rPr>
            </w:pPr>
            <w:r>
              <w:rPr>
                <w:rFonts w:ascii="Arial" w:eastAsia="Arial" w:hAnsi="Arial" w:cs="Arial"/>
                <w:color w:val="000000"/>
                <w:sz w:val="20"/>
                <w:szCs w:val="20"/>
              </w:rPr>
              <w:t>Za oddajo ponudb je zahtevano eno od s strani kvalificiranega overitelja izdano digitalno potrdilo: SIGEN-CA (www.sigen-ca.si), POŠTA®CA (postarca.posta.si), HALCOM-CA (www.halcom.si), AC NLB (</w:t>
            </w:r>
            <w:hyperlink r:id="rId9">
              <w:r>
                <w:rPr>
                  <w:rFonts w:ascii="Arial" w:eastAsia="Arial" w:hAnsi="Arial" w:cs="Arial"/>
                  <w:color w:val="000080"/>
                  <w:sz w:val="20"/>
                  <w:szCs w:val="20"/>
                  <w:u w:val="single"/>
                </w:rPr>
                <w:t>www.nlb.si</w:t>
              </w:r>
            </w:hyperlink>
            <w:r>
              <w:rPr>
                <w:rFonts w:ascii="Arial" w:eastAsia="Arial" w:hAnsi="Arial" w:cs="Arial"/>
                <w:color w:val="000000"/>
                <w:sz w:val="20"/>
                <w:szCs w:val="20"/>
              </w:rPr>
              <w:t>).</w:t>
            </w:r>
          </w:p>
          <w:p w:rsidR="00B36462" w:rsidRDefault="00B36462" w:rsidP="00B36462">
            <w:pPr>
              <w:spacing w:after="0" w:line="240" w:lineRule="auto"/>
              <w:ind w:left="141"/>
              <w:jc w:val="both"/>
              <w:rPr>
                <w:rFonts w:ascii="Times New Roman" w:eastAsia="Times New Roman" w:hAnsi="Times New Roman" w:cs="Times New Roman"/>
                <w:sz w:val="24"/>
                <w:szCs w:val="24"/>
              </w:rPr>
            </w:pPr>
          </w:p>
          <w:p w:rsidR="00B36462" w:rsidRDefault="00B36462" w:rsidP="00B36462">
            <w:pPr>
              <w:spacing w:after="0" w:line="240" w:lineRule="auto"/>
              <w:ind w:left="28"/>
              <w:jc w:val="both"/>
              <w:rPr>
                <w:rFonts w:ascii="Times New Roman" w:eastAsia="Times New Roman" w:hAnsi="Times New Roman" w:cs="Times New Roman"/>
                <w:sz w:val="24"/>
                <w:szCs w:val="24"/>
              </w:rPr>
            </w:pPr>
            <w:r>
              <w:rPr>
                <w:rFonts w:ascii="Arial" w:eastAsia="Arial" w:hAnsi="Arial" w:cs="Arial"/>
                <w:color w:val="000000"/>
                <w:sz w:val="20"/>
                <w:szCs w:val="20"/>
              </w:rPr>
              <w:t xml:space="preserve">Ponudba se šteje za pravočasno oddano, če jo naročnik prejme preko sistema e-JN https://ejn.gov.si/eJN2 najkasneje do </w:t>
            </w:r>
            <w:r w:rsidRPr="00EA2430">
              <w:rPr>
                <w:rFonts w:ascii="Arial" w:eastAsia="Arial" w:hAnsi="Arial" w:cs="Arial"/>
                <w:color w:val="000000"/>
                <w:sz w:val="20"/>
                <w:szCs w:val="20"/>
              </w:rPr>
              <w:t>0</w:t>
            </w:r>
            <w:r w:rsidR="00326323" w:rsidRPr="00EA2430">
              <w:rPr>
                <w:rFonts w:ascii="Arial" w:eastAsia="Arial" w:hAnsi="Arial" w:cs="Arial"/>
                <w:color w:val="000000"/>
                <w:sz w:val="20"/>
                <w:szCs w:val="20"/>
              </w:rPr>
              <w:t>6</w:t>
            </w:r>
            <w:r w:rsidRPr="00EA2430">
              <w:rPr>
                <w:rFonts w:ascii="Arial" w:eastAsia="Arial" w:hAnsi="Arial" w:cs="Arial"/>
                <w:color w:val="000000"/>
                <w:sz w:val="20"/>
                <w:szCs w:val="20"/>
              </w:rPr>
              <w:t>. 11. 2019 do 9.00 ure</w:t>
            </w:r>
            <w:r>
              <w:rPr>
                <w:rFonts w:ascii="Arial" w:eastAsia="Arial" w:hAnsi="Arial" w:cs="Arial"/>
                <w:color w:val="000000"/>
                <w:sz w:val="20"/>
                <w:szCs w:val="20"/>
              </w:rPr>
              <w:t>. Za oddano ponudbo se šteje ponudba, ki je v informacijskem sistemu e-JN označena s statusom »ODDANO«.</w:t>
            </w:r>
          </w:p>
          <w:p w:rsidR="00B36462" w:rsidRDefault="00B36462" w:rsidP="00B36462">
            <w:pPr>
              <w:spacing w:after="0" w:line="240" w:lineRule="auto"/>
              <w:ind w:left="141"/>
              <w:jc w:val="both"/>
              <w:rPr>
                <w:rFonts w:ascii="Times New Roman" w:eastAsia="Times New Roman" w:hAnsi="Times New Roman" w:cs="Times New Roman"/>
                <w:sz w:val="24"/>
                <w:szCs w:val="24"/>
              </w:rPr>
            </w:pPr>
          </w:p>
          <w:p w:rsidR="00B36462" w:rsidRDefault="00B36462" w:rsidP="002F57AA">
            <w:pPr>
              <w:spacing w:after="0" w:line="240" w:lineRule="auto"/>
              <w:ind w:left="28"/>
              <w:jc w:val="both"/>
              <w:rPr>
                <w:rFonts w:ascii="Times New Roman" w:eastAsia="Times New Roman" w:hAnsi="Times New Roman" w:cs="Times New Roman"/>
                <w:sz w:val="24"/>
                <w:szCs w:val="24"/>
              </w:rPr>
            </w:pPr>
            <w:r>
              <w:rPr>
                <w:rFonts w:ascii="Arial" w:eastAsia="Arial" w:hAnsi="Arial" w:cs="Arial"/>
                <w:color w:val="000000"/>
                <w:sz w:val="20"/>
                <w:szCs w:val="20"/>
              </w:rP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rsidR="00B36462" w:rsidRDefault="00B36462" w:rsidP="00B36462">
            <w:pPr>
              <w:spacing w:after="0" w:line="240" w:lineRule="auto"/>
              <w:ind w:left="141"/>
              <w:jc w:val="both"/>
              <w:rPr>
                <w:rFonts w:ascii="Times New Roman" w:eastAsia="Times New Roman" w:hAnsi="Times New Roman" w:cs="Times New Roman"/>
                <w:sz w:val="24"/>
                <w:szCs w:val="24"/>
              </w:rPr>
            </w:pPr>
          </w:p>
          <w:p w:rsidR="00B36462" w:rsidRDefault="00B36462" w:rsidP="002F57AA">
            <w:pPr>
              <w:spacing w:after="0" w:line="240" w:lineRule="auto"/>
              <w:ind w:left="28"/>
              <w:jc w:val="both"/>
              <w:rPr>
                <w:rFonts w:ascii="Times New Roman" w:eastAsia="Times New Roman" w:hAnsi="Times New Roman" w:cs="Times New Roman"/>
                <w:sz w:val="24"/>
                <w:szCs w:val="24"/>
              </w:rPr>
            </w:pPr>
            <w:r>
              <w:rPr>
                <w:rFonts w:ascii="Arial" w:eastAsia="Arial" w:hAnsi="Arial" w:cs="Arial"/>
                <w:color w:val="000000"/>
                <w:sz w:val="20"/>
                <w:szCs w:val="20"/>
              </w:rPr>
              <w:t>Po preteku roka za predložitev ponudb, ponudbe ne bo več mogoče oddati. Če bo ponudnik umaknil ponudbo po roku za odpiranje ponudb, bo naročnik unovčil predloženo garancijo za resnost ponudbe.</w:t>
            </w:r>
          </w:p>
          <w:p w:rsidR="00B36462" w:rsidRDefault="00B36462" w:rsidP="00B36462">
            <w:pPr>
              <w:spacing w:after="0" w:line="240" w:lineRule="auto"/>
              <w:ind w:left="141"/>
              <w:jc w:val="both"/>
              <w:rPr>
                <w:rFonts w:ascii="Times New Roman" w:eastAsia="Times New Roman" w:hAnsi="Times New Roman" w:cs="Times New Roman"/>
                <w:sz w:val="24"/>
                <w:szCs w:val="24"/>
              </w:rPr>
            </w:pPr>
          </w:p>
          <w:p w:rsidR="00B36462" w:rsidRDefault="00B36462" w:rsidP="002F57AA">
            <w:pPr>
              <w:spacing w:after="0" w:line="240" w:lineRule="auto"/>
              <w:ind w:left="28"/>
              <w:jc w:val="both"/>
              <w:rPr>
                <w:rFonts w:ascii="Times New Roman" w:eastAsia="Times New Roman" w:hAnsi="Times New Roman" w:cs="Times New Roman"/>
                <w:sz w:val="24"/>
                <w:szCs w:val="24"/>
              </w:rPr>
            </w:pPr>
            <w:r>
              <w:rPr>
                <w:rFonts w:ascii="Arial" w:eastAsia="Arial" w:hAnsi="Arial" w:cs="Arial"/>
                <w:color w:val="000000"/>
                <w:sz w:val="20"/>
                <w:szCs w:val="20"/>
              </w:rPr>
              <w:lastRenderedPageBreak/>
              <w:t>V izogib kasnejšim težavam si shranite potrdilo o oddani ponudbi s pravilno navedenim datumom in časom oddaje ponudbe preko spletne aplikacije. Zaželeno je, da je ponudba zložena (skenirana) po vrstnem redu, tako kot je navedeno v tej razpisni dokumentaciji.</w:t>
            </w:r>
          </w:p>
          <w:p w:rsidR="0028650D" w:rsidRDefault="00B36462" w:rsidP="002F57A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195617">
              <w:rPr>
                <w:rFonts w:ascii="Arial" w:eastAsia="Arial" w:hAnsi="Arial" w:cs="Arial"/>
                <w:b/>
                <w:color w:val="000000"/>
                <w:sz w:val="20"/>
                <w:szCs w:val="20"/>
                <w:u w:val="single"/>
              </w:rPr>
              <w:t>2. PRAVNE PODLAGE</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Oddaja javnega naročila se izvaja predvsem po določbah naslednjih zakonov in na njihovi podlagi sprejetih podzakonskih predpisov:</w:t>
            </w:r>
          </w:p>
          <w:tbl>
            <w:tblPr>
              <w:tblStyle w:val="a2"/>
              <w:tblW w:w="8292" w:type="dxa"/>
              <w:tblInd w:w="0" w:type="dxa"/>
              <w:tblLayout w:type="fixed"/>
              <w:tblLook w:val="0400" w:firstRow="0" w:lastRow="0" w:firstColumn="0" w:lastColumn="0" w:noHBand="0" w:noVBand="1"/>
            </w:tblPr>
            <w:tblGrid>
              <w:gridCol w:w="8292"/>
            </w:tblGrid>
            <w:tr w:rsidR="0028650D" w:rsidTr="002F57AA">
              <w:trPr>
                <w:trHeight w:val="1429"/>
              </w:trPr>
              <w:tc>
                <w:tcPr>
                  <w:tcW w:w="8292" w:type="dxa"/>
                  <w:tcMar>
                    <w:top w:w="0" w:type="dxa"/>
                    <w:left w:w="108" w:type="dxa"/>
                    <w:bottom w:w="0" w:type="dxa"/>
                    <w:right w:w="108" w:type="dxa"/>
                  </w:tcMar>
                </w:tcPr>
                <w:p w:rsidR="0028650D" w:rsidRDefault="00195617">
                  <w:pPr>
                    <w:numPr>
                      <w:ilvl w:val="0"/>
                      <w:numId w:val="1"/>
                    </w:numPr>
                    <w:spacing w:after="0" w:line="240" w:lineRule="auto"/>
                    <w:ind w:left="247"/>
                    <w:rPr>
                      <w:rFonts w:ascii="Arial" w:eastAsia="Arial" w:hAnsi="Arial" w:cs="Arial"/>
                      <w:color w:val="000000"/>
                      <w:sz w:val="20"/>
                      <w:szCs w:val="20"/>
                    </w:rPr>
                  </w:pPr>
                  <w:r>
                    <w:rPr>
                      <w:rFonts w:ascii="Arial" w:eastAsia="Arial" w:hAnsi="Arial" w:cs="Arial"/>
                      <w:color w:val="000000"/>
                      <w:sz w:val="20"/>
                      <w:szCs w:val="20"/>
                    </w:rPr>
                    <w:t>Zakon o javnem naročanju (ZJN-3; Uradni list RS, št. 91/2015, 14/2018),</w:t>
                  </w:r>
                </w:p>
                <w:p w:rsidR="0028650D" w:rsidRDefault="00195617">
                  <w:pPr>
                    <w:numPr>
                      <w:ilvl w:val="0"/>
                      <w:numId w:val="1"/>
                    </w:numPr>
                    <w:spacing w:after="0" w:line="240" w:lineRule="auto"/>
                    <w:ind w:left="247"/>
                    <w:rPr>
                      <w:rFonts w:ascii="Arial" w:eastAsia="Arial" w:hAnsi="Arial" w:cs="Arial"/>
                      <w:color w:val="000000"/>
                      <w:sz w:val="20"/>
                      <w:szCs w:val="20"/>
                    </w:rPr>
                  </w:pPr>
                  <w:r>
                    <w:rPr>
                      <w:rFonts w:ascii="Arial" w:eastAsia="Arial" w:hAnsi="Arial" w:cs="Arial"/>
                      <w:color w:val="000000"/>
                      <w:sz w:val="20"/>
                      <w:szCs w:val="20"/>
                    </w:rPr>
                    <w:t xml:space="preserve">Zakon o pravnem varstvu v postopkih javnega naročanja (Uradni list RS, št. </w:t>
                  </w:r>
                  <w:hyperlink r:id="rId10">
                    <w:r>
                      <w:rPr>
                        <w:rFonts w:ascii="Arial" w:eastAsia="Arial" w:hAnsi="Arial" w:cs="Arial"/>
                        <w:color w:val="000000"/>
                        <w:sz w:val="20"/>
                        <w:szCs w:val="20"/>
                        <w:highlight w:val="white"/>
                      </w:rPr>
                      <w:t>43/2011</w:t>
                    </w:r>
                  </w:hyperlink>
                  <w:r>
                    <w:rPr>
                      <w:rFonts w:ascii="Arial" w:eastAsia="Arial" w:hAnsi="Arial" w:cs="Arial"/>
                      <w:color w:val="000000"/>
                      <w:sz w:val="20"/>
                      <w:szCs w:val="20"/>
                      <w:highlight w:val="white"/>
                    </w:rPr>
                    <w:t>, </w:t>
                  </w:r>
                  <w:hyperlink r:id="rId11">
                    <w:r>
                      <w:rPr>
                        <w:rFonts w:ascii="Arial" w:eastAsia="Arial" w:hAnsi="Arial" w:cs="Arial"/>
                        <w:color w:val="000000"/>
                        <w:sz w:val="20"/>
                        <w:szCs w:val="20"/>
                        <w:highlight w:val="white"/>
                      </w:rPr>
                      <w:t>60/2011</w:t>
                    </w:r>
                  </w:hyperlink>
                  <w:r>
                    <w:rPr>
                      <w:rFonts w:ascii="Arial" w:eastAsia="Arial" w:hAnsi="Arial" w:cs="Arial"/>
                      <w:color w:val="000000"/>
                      <w:sz w:val="20"/>
                      <w:szCs w:val="20"/>
                      <w:highlight w:val="white"/>
                    </w:rPr>
                    <w:t> – ZTP-D, </w:t>
                  </w:r>
                  <w:hyperlink r:id="rId12">
                    <w:r>
                      <w:rPr>
                        <w:rFonts w:ascii="Arial" w:eastAsia="Arial" w:hAnsi="Arial" w:cs="Arial"/>
                        <w:color w:val="000000"/>
                        <w:sz w:val="20"/>
                        <w:szCs w:val="20"/>
                        <w:highlight w:val="white"/>
                      </w:rPr>
                      <w:t>63/2013</w:t>
                    </w:r>
                  </w:hyperlink>
                  <w:r>
                    <w:rPr>
                      <w:rFonts w:ascii="Arial" w:eastAsia="Arial" w:hAnsi="Arial" w:cs="Arial"/>
                      <w:color w:val="000000"/>
                      <w:sz w:val="20"/>
                      <w:szCs w:val="20"/>
                      <w:highlight w:val="white"/>
                    </w:rPr>
                    <w:t>, </w:t>
                  </w:r>
                  <w:hyperlink r:id="rId13">
                    <w:r>
                      <w:rPr>
                        <w:rFonts w:ascii="Arial" w:eastAsia="Arial" w:hAnsi="Arial" w:cs="Arial"/>
                        <w:color w:val="000000"/>
                        <w:sz w:val="20"/>
                        <w:szCs w:val="20"/>
                        <w:highlight w:val="white"/>
                      </w:rPr>
                      <w:t>90/2014</w:t>
                    </w:r>
                  </w:hyperlink>
                  <w:r>
                    <w:rPr>
                      <w:rFonts w:ascii="Arial" w:eastAsia="Arial" w:hAnsi="Arial" w:cs="Arial"/>
                      <w:color w:val="000000"/>
                      <w:sz w:val="20"/>
                      <w:szCs w:val="20"/>
                      <w:highlight w:val="white"/>
                    </w:rPr>
                    <w:t> – ZDU-1I in </w:t>
                  </w:r>
                  <w:hyperlink r:id="rId14">
                    <w:r>
                      <w:rPr>
                        <w:rFonts w:ascii="Arial" w:eastAsia="Arial" w:hAnsi="Arial" w:cs="Arial"/>
                        <w:color w:val="000000"/>
                        <w:sz w:val="20"/>
                        <w:szCs w:val="20"/>
                        <w:highlight w:val="white"/>
                      </w:rPr>
                      <w:t>60/2017</w:t>
                    </w:r>
                  </w:hyperlink>
                  <w:r>
                    <w:rPr>
                      <w:rFonts w:ascii="Arial" w:eastAsia="Arial" w:hAnsi="Arial" w:cs="Arial"/>
                      <w:color w:val="000000"/>
                      <w:sz w:val="20"/>
                      <w:szCs w:val="20"/>
                      <w:highlight w:val="white"/>
                    </w:rPr>
                    <w:t>),</w:t>
                  </w:r>
                  <w:r>
                    <w:rPr>
                      <w:rFonts w:ascii="Arial" w:eastAsia="Arial" w:hAnsi="Arial" w:cs="Arial"/>
                      <w:color w:val="000000"/>
                      <w:sz w:val="20"/>
                      <w:szCs w:val="20"/>
                    </w:rPr>
                    <w:t> </w:t>
                  </w:r>
                </w:p>
                <w:p w:rsidR="0028650D" w:rsidRDefault="00195617">
                  <w:pPr>
                    <w:numPr>
                      <w:ilvl w:val="0"/>
                      <w:numId w:val="1"/>
                    </w:numPr>
                    <w:spacing w:after="0" w:line="240" w:lineRule="auto"/>
                    <w:ind w:left="247"/>
                    <w:jc w:val="both"/>
                    <w:rPr>
                      <w:rFonts w:ascii="Arial" w:eastAsia="Arial" w:hAnsi="Arial" w:cs="Arial"/>
                      <w:color w:val="000000"/>
                      <w:sz w:val="20"/>
                      <w:szCs w:val="20"/>
                    </w:rPr>
                  </w:pPr>
                  <w:r>
                    <w:rPr>
                      <w:rFonts w:ascii="Arial" w:eastAsia="Arial" w:hAnsi="Arial" w:cs="Arial"/>
                      <w:color w:val="000000"/>
                      <w:sz w:val="20"/>
                      <w:szCs w:val="20"/>
                    </w:rPr>
                    <w:t xml:space="preserve">Zakon o javnih financah (Uradni list RS, št. </w:t>
                  </w:r>
                  <w:hyperlink r:id="rId15">
                    <w:r>
                      <w:rPr>
                        <w:rFonts w:ascii="Arial" w:eastAsia="Arial" w:hAnsi="Arial" w:cs="Arial"/>
                        <w:color w:val="000000"/>
                        <w:sz w:val="20"/>
                        <w:szCs w:val="20"/>
                        <w:highlight w:val="white"/>
                      </w:rPr>
                      <w:t>11/2011</w:t>
                    </w:r>
                  </w:hyperlink>
                  <w:r>
                    <w:rPr>
                      <w:rFonts w:ascii="Arial" w:eastAsia="Arial" w:hAnsi="Arial" w:cs="Arial"/>
                      <w:color w:val="000000"/>
                      <w:sz w:val="20"/>
                      <w:szCs w:val="20"/>
                      <w:highlight w:val="white"/>
                    </w:rPr>
                    <w:t> – UPB, </w:t>
                  </w:r>
                  <w:hyperlink r:id="rId16">
                    <w:r>
                      <w:rPr>
                        <w:rFonts w:ascii="Arial" w:eastAsia="Arial" w:hAnsi="Arial" w:cs="Arial"/>
                        <w:color w:val="000000"/>
                        <w:sz w:val="20"/>
                        <w:szCs w:val="20"/>
                        <w:highlight w:val="white"/>
                      </w:rPr>
                      <w:t xml:space="preserve">14/2013 – </w:t>
                    </w:r>
                    <w:proofErr w:type="spellStart"/>
                    <w:r>
                      <w:rPr>
                        <w:rFonts w:ascii="Arial" w:eastAsia="Arial" w:hAnsi="Arial" w:cs="Arial"/>
                        <w:color w:val="000000"/>
                        <w:sz w:val="20"/>
                        <w:szCs w:val="20"/>
                        <w:highlight w:val="white"/>
                      </w:rPr>
                      <w:t>popr</w:t>
                    </w:r>
                    <w:proofErr w:type="spellEnd"/>
                    <w:r>
                      <w:rPr>
                        <w:rFonts w:ascii="Arial" w:eastAsia="Arial" w:hAnsi="Arial" w:cs="Arial"/>
                        <w:color w:val="000000"/>
                        <w:sz w:val="20"/>
                        <w:szCs w:val="20"/>
                        <w:highlight w:val="white"/>
                      </w:rPr>
                      <w:t>.</w:t>
                    </w:r>
                  </w:hyperlink>
                  <w:r>
                    <w:rPr>
                      <w:rFonts w:ascii="Arial" w:eastAsia="Arial" w:hAnsi="Arial" w:cs="Arial"/>
                      <w:color w:val="000000"/>
                      <w:sz w:val="20"/>
                      <w:szCs w:val="20"/>
                      <w:highlight w:val="white"/>
                    </w:rPr>
                    <w:t>, </w:t>
                  </w:r>
                  <w:hyperlink r:id="rId17">
                    <w:r>
                      <w:rPr>
                        <w:rFonts w:ascii="Arial" w:eastAsia="Arial" w:hAnsi="Arial" w:cs="Arial"/>
                        <w:color w:val="000000"/>
                        <w:sz w:val="20"/>
                        <w:szCs w:val="20"/>
                        <w:highlight w:val="white"/>
                      </w:rPr>
                      <w:t>101/2013</w:t>
                    </w:r>
                  </w:hyperlink>
                  <w:r>
                    <w:rPr>
                      <w:rFonts w:ascii="Arial" w:eastAsia="Arial" w:hAnsi="Arial" w:cs="Arial"/>
                      <w:color w:val="000000"/>
                      <w:sz w:val="20"/>
                      <w:szCs w:val="20"/>
                      <w:highlight w:val="white"/>
                    </w:rPr>
                    <w:t>, </w:t>
                  </w:r>
                  <w:hyperlink r:id="rId18">
                    <w:r>
                      <w:rPr>
                        <w:rFonts w:ascii="Arial" w:eastAsia="Arial" w:hAnsi="Arial" w:cs="Arial"/>
                        <w:color w:val="000000"/>
                        <w:sz w:val="20"/>
                        <w:szCs w:val="20"/>
                        <w:highlight w:val="white"/>
                      </w:rPr>
                      <w:t>55/2015</w:t>
                    </w:r>
                  </w:hyperlink>
                  <w:r>
                    <w:rPr>
                      <w:rFonts w:ascii="Arial" w:eastAsia="Arial" w:hAnsi="Arial" w:cs="Arial"/>
                      <w:color w:val="000000"/>
                      <w:sz w:val="20"/>
                      <w:szCs w:val="20"/>
                      <w:highlight w:val="white"/>
                    </w:rPr>
                    <w:t xml:space="preserve"> – </w:t>
                  </w:r>
                  <w:proofErr w:type="spellStart"/>
                  <w:r>
                    <w:rPr>
                      <w:rFonts w:ascii="Arial" w:eastAsia="Arial" w:hAnsi="Arial" w:cs="Arial"/>
                      <w:color w:val="000000"/>
                      <w:sz w:val="20"/>
                      <w:szCs w:val="20"/>
                      <w:highlight w:val="white"/>
                    </w:rPr>
                    <w:t>ZFisP</w:t>
                  </w:r>
                  <w:proofErr w:type="spellEnd"/>
                  <w:r>
                    <w:rPr>
                      <w:rFonts w:ascii="Arial" w:eastAsia="Arial" w:hAnsi="Arial" w:cs="Arial"/>
                      <w:color w:val="000000"/>
                      <w:sz w:val="20"/>
                      <w:szCs w:val="20"/>
                      <w:highlight w:val="white"/>
                    </w:rPr>
                    <w:t>, </w:t>
                  </w:r>
                  <w:hyperlink r:id="rId19">
                    <w:r>
                      <w:rPr>
                        <w:rFonts w:ascii="Arial" w:eastAsia="Arial" w:hAnsi="Arial" w:cs="Arial"/>
                        <w:color w:val="000000"/>
                        <w:sz w:val="20"/>
                        <w:szCs w:val="20"/>
                        <w:highlight w:val="white"/>
                      </w:rPr>
                      <w:t>96/2015</w:t>
                    </w:r>
                  </w:hyperlink>
                  <w:r>
                    <w:rPr>
                      <w:rFonts w:ascii="Arial" w:eastAsia="Arial" w:hAnsi="Arial" w:cs="Arial"/>
                      <w:color w:val="000000"/>
                      <w:sz w:val="20"/>
                      <w:szCs w:val="20"/>
                      <w:highlight w:val="white"/>
                    </w:rPr>
                    <w:t> – ZIPRS1617 in </w:t>
                  </w:r>
                  <w:hyperlink r:id="rId20">
                    <w:r>
                      <w:rPr>
                        <w:rFonts w:ascii="Arial" w:eastAsia="Arial" w:hAnsi="Arial" w:cs="Arial"/>
                        <w:color w:val="000000"/>
                        <w:sz w:val="20"/>
                        <w:szCs w:val="20"/>
                        <w:highlight w:val="white"/>
                      </w:rPr>
                      <w:t>13/2018</w:t>
                    </w:r>
                  </w:hyperlink>
                  <w:r>
                    <w:rPr>
                      <w:rFonts w:ascii="Arial" w:eastAsia="Arial" w:hAnsi="Arial" w:cs="Arial"/>
                      <w:color w:val="000000"/>
                      <w:sz w:val="20"/>
                      <w:szCs w:val="20"/>
                      <w:highlight w:val="white"/>
                    </w:rPr>
                    <w:t>)</w:t>
                  </w:r>
                  <w:r>
                    <w:rPr>
                      <w:rFonts w:ascii="Arial" w:eastAsia="Arial" w:hAnsi="Arial" w:cs="Arial"/>
                      <w:color w:val="000000"/>
                      <w:sz w:val="20"/>
                      <w:szCs w:val="20"/>
                    </w:rPr>
                    <w:t>,</w:t>
                  </w:r>
                </w:p>
                <w:p w:rsidR="0028650D" w:rsidRDefault="00195617">
                  <w:pPr>
                    <w:numPr>
                      <w:ilvl w:val="0"/>
                      <w:numId w:val="1"/>
                    </w:numPr>
                    <w:spacing w:after="0" w:line="240" w:lineRule="auto"/>
                    <w:ind w:left="247"/>
                    <w:rPr>
                      <w:rFonts w:ascii="Arial" w:eastAsia="Arial" w:hAnsi="Arial" w:cs="Arial"/>
                      <w:color w:val="000000"/>
                      <w:sz w:val="20"/>
                      <w:szCs w:val="20"/>
                    </w:rPr>
                  </w:pPr>
                  <w:r>
                    <w:rPr>
                      <w:rFonts w:ascii="Arial" w:eastAsia="Arial" w:hAnsi="Arial" w:cs="Arial"/>
                      <w:color w:val="000000"/>
                      <w:sz w:val="20"/>
                      <w:szCs w:val="20"/>
                    </w:rPr>
                    <w:t xml:space="preserve">Zakon o integriteti in preprečevanju korupcije (Uradni list RS, št. 69/2011 - UPB) – v nadaljevanju </w:t>
                  </w:r>
                  <w:proofErr w:type="spellStart"/>
                  <w:r>
                    <w:rPr>
                      <w:rFonts w:ascii="Arial" w:eastAsia="Arial" w:hAnsi="Arial" w:cs="Arial"/>
                      <w:color w:val="000000"/>
                      <w:sz w:val="20"/>
                      <w:szCs w:val="20"/>
                    </w:rPr>
                    <w:t>ZIntPK</w:t>
                  </w:r>
                  <w:proofErr w:type="spellEnd"/>
                  <w:r>
                    <w:rPr>
                      <w:rFonts w:ascii="Arial" w:eastAsia="Arial" w:hAnsi="Arial" w:cs="Arial"/>
                      <w:color w:val="000000"/>
                      <w:sz w:val="20"/>
                      <w:szCs w:val="20"/>
                    </w:rPr>
                    <w:t>,</w:t>
                  </w:r>
                </w:p>
                <w:p w:rsidR="0028650D" w:rsidRDefault="00195617">
                  <w:pPr>
                    <w:numPr>
                      <w:ilvl w:val="0"/>
                      <w:numId w:val="1"/>
                    </w:numPr>
                    <w:spacing w:after="0" w:line="240" w:lineRule="auto"/>
                    <w:ind w:left="247"/>
                    <w:rPr>
                      <w:rFonts w:ascii="Arial" w:eastAsia="Arial" w:hAnsi="Arial" w:cs="Arial"/>
                      <w:color w:val="000000"/>
                      <w:sz w:val="20"/>
                      <w:szCs w:val="20"/>
                    </w:rPr>
                  </w:pPr>
                  <w:r>
                    <w:rPr>
                      <w:rFonts w:ascii="Arial" w:eastAsia="Arial" w:hAnsi="Arial" w:cs="Arial"/>
                      <w:color w:val="000000"/>
                      <w:sz w:val="20"/>
                      <w:szCs w:val="20"/>
                    </w:rPr>
                    <w:t>Uredba o finančnih zavarovanjih pri javnem naročanju (Uradni list RS, št. 27/2016),</w:t>
                  </w:r>
                </w:p>
                <w:p w:rsidR="0028650D" w:rsidRDefault="00195617">
                  <w:pPr>
                    <w:numPr>
                      <w:ilvl w:val="0"/>
                      <w:numId w:val="1"/>
                    </w:numPr>
                    <w:spacing w:after="0" w:line="240" w:lineRule="auto"/>
                    <w:ind w:left="247"/>
                    <w:rPr>
                      <w:rFonts w:ascii="Arial" w:eastAsia="Arial" w:hAnsi="Arial" w:cs="Arial"/>
                      <w:color w:val="000000"/>
                      <w:sz w:val="20"/>
                      <w:szCs w:val="20"/>
                    </w:rPr>
                  </w:pPr>
                  <w:r>
                    <w:rPr>
                      <w:rFonts w:ascii="Arial" w:eastAsia="Arial" w:hAnsi="Arial" w:cs="Arial"/>
                      <w:color w:val="000000"/>
                      <w:sz w:val="20"/>
                      <w:szCs w:val="20"/>
                    </w:rPr>
                    <w:t xml:space="preserve">Gradbeni zakon (Uradni list RS, št. </w:t>
                  </w:r>
                  <w:r>
                    <w:rPr>
                      <w:rFonts w:ascii="Arial" w:eastAsia="Arial" w:hAnsi="Arial" w:cs="Arial"/>
                      <w:color w:val="000000"/>
                      <w:sz w:val="20"/>
                      <w:szCs w:val="20"/>
                      <w:highlight w:val="white"/>
                    </w:rPr>
                    <w:t> </w:t>
                  </w:r>
                  <w:hyperlink r:id="rId21">
                    <w:r>
                      <w:rPr>
                        <w:rFonts w:ascii="Arial" w:eastAsia="Arial" w:hAnsi="Arial" w:cs="Arial"/>
                        <w:color w:val="000000"/>
                        <w:sz w:val="20"/>
                        <w:szCs w:val="20"/>
                        <w:highlight w:val="white"/>
                      </w:rPr>
                      <w:t>61/2017</w:t>
                    </w:r>
                  </w:hyperlink>
                  <w:r>
                    <w:rPr>
                      <w:rFonts w:ascii="Arial" w:eastAsia="Arial" w:hAnsi="Arial" w:cs="Arial"/>
                      <w:color w:val="000000"/>
                      <w:sz w:val="20"/>
                      <w:szCs w:val="20"/>
                    </w:rPr>
                    <w:t xml:space="preserve">, </w:t>
                  </w:r>
                  <w:hyperlink r:id="rId22">
                    <w:r>
                      <w:rPr>
                        <w:rFonts w:ascii="Arial" w:eastAsia="Arial" w:hAnsi="Arial" w:cs="Arial"/>
                        <w:color w:val="000000"/>
                        <w:sz w:val="20"/>
                        <w:szCs w:val="20"/>
                        <w:highlight w:val="white"/>
                      </w:rPr>
                      <w:t xml:space="preserve">72/2017 – </w:t>
                    </w:r>
                    <w:proofErr w:type="spellStart"/>
                    <w:r>
                      <w:rPr>
                        <w:rFonts w:ascii="Arial" w:eastAsia="Arial" w:hAnsi="Arial" w:cs="Arial"/>
                        <w:color w:val="000000"/>
                        <w:sz w:val="20"/>
                        <w:szCs w:val="20"/>
                        <w:highlight w:val="white"/>
                      </w:rPr>
                      <w:t>popr</w:t>
                    </w:r>
                    <w:proofErr w:type="spellEnd"/>
                    <w:r>
                      <w:rPr>
                        <w:rFonts w:ascii="Arial" w:eastAsia="Arial" w:hAnsi="Arial" w:cs="Arial"/>
                        <w:color w:val="000000"/>
                        <w:sz w:val="20"/>
                        <w:szCs w:val="20"/>
                        <w:highlight w:val="white"/>
                      </w:rPr>
                      <w:t>.</w:t>
                    </w:r>
                  </w:hyperlink>
                  <w:r>
                    <w:rPr>
                      <w:rFonts w:ascii="Arial" w:eastAsia="Arial" w:hAnsi="Arial" w:cs="Arial"/>
                      <w:color w:val="000000"/>
                      <w:sz w:val="20"/>
                      <w:szCs w:val="20"/>
                      <w:highlight w:val="white"/>
                    </w:rPr>
                    <w:t>)</w:t>
                  </w:r>
                  <w:r>
                    <w:rPr>
                      <w:rFonts w:ascii="Arial" w:eastAsia="Arial" w:hAnsi="Arial" w:cs="Arial"/>
                      <w:color w:val="000000"/>
                      <w:sz w:val="20"/>
                      <w:szCs w:val="20"/>
                    </w:rPr>
                    <w:t>,</w:t>
                  </w:r>
                </w:p>
                <w:p w:rsidR="0028650D" w:rsidRDefault="00195617">
                  <w:pPr>
                    <w:numPr>
                      <w:ilvl w:val="0"/>
                      <w:numId w:val="1"/>
                    </w:numPr>
                    <w:spacing w:after="0" w:line="240" w:lineRule="auto"/>
                    <w:ind w:left="247"/>
                    <w:rPr>
                      <w:rFonts w:ascii="Arial" w:eastAsia="Arial" w:hAnsi="Arial" w:cs="Arial"/>
                      <w:color w:val="000000"/>
                      <w:sz w:val="20"/>
                      <w:szCs w:val="20"/>
                    </w:rPr>
                  </w:pPr>
                  <w:r>
                    <w:rPr>
                      <w:rFonts w:ascii="Arial" w:eastAsia="Arial" w:hAnsi="Arial" w:cs="Arial"/>
                      <w:color w:val="000000"/>
                      <w:sz w:val="20"/>
                      <w:szCs w:val="20"/>
                    </w:rPr>
                    <w:t>Zakon o gradbenih  proizvodih (Uradni lis RS, št. 82/203), </w:t>
                  </w:r>
                </w:p>
                <w:p w:rsidR="0028650D" w:rsidRDefault="00195617">
                  <w:pPr>
                    <w:numPr>
                      <w:ilvl w:val="0"/>
                      <w:numId w:val="1"/>
                    </w:numPr>
                    <w:spacing w:after="0" w:line="240" w:lineRule="auto"/>
                    <w:ind w:left="247"/>
                    <w:rPr>
                      <w:rFonts w:ascii="Arial" w:eastAsia="Arial" w:hAnsi="Arial" w:cs="Arial"/>
                      <w:color w:val="000000"/>
                      <w:sz w:val="20"/>
                      <w:szCs w:val="20"/>
                    </w:rPr>
                  </w:pPr>
                  <w:r>
                    <w:rPr>
                      <w:rFonts w:ascii="Arial" w:eastAsia="Arial" w:hAnsi="Arial" w:cs="Arial"/>
                      <w:color w:val="000000"/>
                      <w:sz w:val="20"/>
                      <w:szCs w:val="20"/>
                    </w:rPr>
                    <w:t>Obligacijski zakonik (Uradni list RS, št. 97/2007 - UPB</w:t>
                  </w:r>
                  <w:r>
                    <w:rPr>
                      <w:rFonts w:ascii="Arial" w:eastAsia="Arial" w:hAnsi="Arial" w:cs="Arial"/>
                      <w:color w:val="000000"/>
                      <w:sz w:val="20"/>
                      <w:szCs w:val="20"/>
                      <w:highlight w:val="white"/>
                    </w:rPr>
                    <w:t>, </w:t>
                  </w:r>
                  <w:hyperlink r:id="rId23">
                    <w:r>
                      <w:rPr>
                        <w:rFonts w:ascii="Arial" w:eastAsia="Arial" w:hAnsi="Arial" w:cs="Arial"/>
                        <w:color w:val="000000"/>
                        <w:sz w:val="20"/>
                        <w:szCs w:val="20"/>
                        <w:highlight w:val="white"/>
                      </w:rPr>
                      <w:t>64/2016</w:t>
                    </w:r>
                  </w:hyperlink>
                  <w:r>
                    <w:rPr>
                      <w:rFonts w:ascii="Arial" w:eastAsia="Arial" w:hAnsi="Arial" w:cs="Arial"/>
                      <w:color w:val="000000"/>
                      <w:sz w:val="20"/>
                      <w:szCs w:val="20"/>
                      <w:highlight w:val="white"/>
                    </w:rPr>
                    <w:t xml:space="preserve"> – </w:t>
                  </w:r>
                  <w:proofErr w:type="spellStart"/>
                  <w:r>
                    <w:rPr>
                      <w:rFonts w:ascii="Arial" w:eastAsia="Arial" w:hAnsi="Arial" w:cs="Arial"/>
                      <w:color w:val="000000"/>
                      <w:sz w:val="20"/>
                      <w:szCs w:val="20"/>
                      <w:highlight w:val="white"/>
                    </w:rPr>
                    <w:t>odl</w:t>
                  </w:r>
                  <w:proofErr w:type="spellEnd"/>
                  <w:r>
                    <w:rPr>
                      <w:rFonts w:ascii="Arial" w:eastAsia="Arial" w:hAnsi="Arial" w:cs="Arial"/>
                      <w:color w:val="000000"/>
                      <w:sz w:val="20"/>
                      <w:szCs w:val="20"/>
                      <w:highlight w:val="white"/>
                    </w:rPr>
                    <w:t xml:space="preserve">. US, </w:t>
                  </w:r>
                  <w:hyperlink r:id="rId24">
                    <w:r>
                      <w:rPr>
                        <w:rFonts w:ascii="Arial" w:eastAsia="Arial" w:hAnsi="Arial" w:cs="Arial"/>
                        <w:color w:val="000000"/>
                        <w:sz w:val="20"/>
                        <w:szCs w:val="20"/>
                        <w:highlight w:val="white"/>
                      </w:rPr>
                      <w:t>20/2018</w:t>
                    </w:r>
                  </w:hyperlink>
                  <w:r>
                    <w:rPr>
                      <w:rFonts w:ascii="Arial" w:eastAsia="Arial" w:hAnsi="Arial" w:cs="Arial"/>
                      <w:color w:val="000000"/>
                      <w:sz w:val="20"/>
                      <w:szCs w:val="20"/>
                      <w:highlight w:val="white"/>
                    </w:rPr>
                    <w:t> – OROZ631</w:t>
                  </w:r>
                  <w:r>
                    <w:rPr>
                      <w:rFonts w:ascii="Arial" w:eastAsia="Arial" w:hAnsi="Arial" w:cs="Arial"/>
                      <w:b/>
                      <w:color w:val="000000"/>
                      <w:sz w:val="20"/>
                      <w:szCs w:val="20"/>
                      <w:highlight w:val="white"/>
                    </w:rPr>
                    <w:t>)</w:t>
                  </w:r>
                  <w:r>
                    <w:rPr>
                      <w:rFonts w:ascii="Arial" w:eastAsia="Arial" w:hAnsi="Arial" w:cs="Arial"/>
                      <w:color w:val="000000"/>
                      <w:sz w:val="20"/>
                      <w:szCs w:val="20"/>
                    </w:rPr>
                    <w:t xml:space="preserve"> ter</w:t>
                  </w:r>
                </w:p>
                <w:p w:rsidR="0028650D" w:rsidRDefault="00195617">
                  <w:pPr>
                    <w:numPr>
                      <w:ilvl w:val="0"/>
                      <w:numId w:val="1"/>
                    </w:numPr>
                    <w:spacing w:after="0" w:line="240" w:lineRule="auto"/>
                    <w:ind w:left="247"/>
                    <w:rPr>
                      <w:rFonts w:ascii="Arial" w:eastAsia="Arial" w:hAnsi="Arial" w:cs="Arial"/>
                      <w:color w:val="000000"/>
                      <w:sz w:val="20"/>
                      <w:szCs w:val="20"/>
                    </w:rPr>
                  </w:pPr>
                  <w:r>
                    <w:rPr>
                      <w:rFonts w:ascii="Arial" w:eastAsia="Arial" w:hAnsi="Arial" w:cs="Arial"/>
                      <w:color w:val="000000"/>
                      <w:sz w:val="20"/>
                      <w:szCs w:val="20"/>
                    </w:rPr>
                    <w:t>ostala veljavna zakonodaja, ki velja v Republiki Sloveniji in ureja zadevno področje.</w:t>
                  </w:r>
                </w:p>
                <w:p w:rsidR="0028650D" w:rsidRDefault="0028650D">
                  <w:pPr>
                    <w:spacing w:after="240" w:line="240" w:lineRule="auto"/>
                    <w:rPr>
                      <w:rFonts w:ascii="Times New Roman" w:eastAsia="Times New Roman" w:hAnsi="Times New Roman" w:cs="Times New Roman"/>
                      <w:sz w:val="24"/>
                      <w:szCs w:val="24"/>
                    </w:rPr>
                  </w:pPr>
                </w:p>
                <w:p w:rsidR="0028650D" w:rsidRDefault="00195617">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u w:val="single"/>
                    </w:rPr>
                    <w:t>3. SPOSOBNOST PONUDNIKA (RAZLOG ZA IZKLJUČITEV)</w:t>
                  </w:r>
                </w:p>
              </w:tc>
            </w:tr>
          </w:tbl>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Pri izvedbi javnega naročila ne more nastopati subjekt, za katerega je podana absolutna prepoved poslovanja na podlagi določbe 35. člena </w:t>
            </w:r>
            <w:proofErr w:type="spellStart"/>
            <w:r>
              <w:rPr>
                <w:rFonts w:ascii="Arial" w:eastAsia="Arial" w:hAnsi="Arial" w:cs="Arial"/>
                <w:color w:val="000000"/>
                <w:sz w:val="20"/>
                <w:szCs w:val="20"/>
              </w:rPr>
              <w:t>ZIntPK</w:t>
            </w:r>
            <w:proofErr w:type="spellEnd"/>
            <w:r>
              <w:rPr>
                <w:rFonts w:ascii="Arial" w:eastAsia="Arial" w:hAnsi="Arial" w:cs="Arial"/>
                <w:color w:val="000000"/>
                <w:sz w:val="20"/>
                <w:szCs w:val="20"/>
              </w:rPr>
              <w:t xml:space="preserve">. V primeru nastopanja subjekta za katerega je na podlagi določbe 35. člena </w:t>
            </w:r>
            <w:proofErr w:type="spellStart"/>
            <w:r>
              <w:rPr>
                <w:rFonts w:ascii="Arial" w:eastAsia="Arial" w:hAnsi="Arial" w:cs="Arial"/>
                <w:color w:val="000000"/>
                <w:sz w:val="20"/>
                <w:szCs w:val="20"/>
              </w:rPr>
              <w:t>ZIntPK</w:t>
            </w:r>
            <w:proofErr w:type="spellEnd"/>
            <w:r>
              <w:rPr>
                <w:rFonts w:ascii="Arial" w:eastAsia="Arial" w:hAnsi="Arial" w:cs="Arial"/>
                <w:color w:val="000000"/>
                <w:sz w:val="20"/>
                <w:szCs w:val="20"/>
              </w:rPr>
              <w:t xml:space="preserve"> dovoljeno pogojno poslovanje, se morajo takšni subjekti vzdržati vseh dejanj, ki bi lahko pomenila vpliv na odločanje o sklenitvi in izvedbi postopka ali posla. V zvezi s tem morajo biti dosledno upoštevana določila </w:t>
            </w:r>
            <w:proofErr w:type="spellStart"/>
            <w:r>
              <w:rPr>
                <w:rFonts w:ascii="Arial" w:eastAsia="Arial" w:hAnsi="Arial" w:cs="Arial"/>
                <w:color w:val="000000"/>
                <w:sz w:val="20"/>
                <w:szCs w:val="20"/>
              </w:rPr>
              <w:t>ZIntPK</w:t>
            </w:r>
            <w:proofErr w:type="spellEnd"/>
            <w:r>
              <w:rPr>
                <w:rFonts w:ascii="Arial" w:eastAsia="Arial" w:hAnsi="Arial" w:cs="Arial"/>
                <w:color w:val="000000"/>
                <w:sz w:val="20"/>
                <w:szCs w:val="20"/>
              </w:rPr>
              <w:t xml:space="preserve"> in relevantne določbe ZJN-3 (3. odstavek 91. člena). V primeru kršitev navedenih določb bo takšna ponudba izločena iz nadaljnjega postopka.</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Na naročnikov poziv mora izbrani ponudnik v postopku javnega naročanja ali pri izvajanju javnega naročila posredovati podatke o:</w:t>
            </w:r>
          </w:p>
          <w:tbl>
            <w:tblPr>
              <w:tblStyle w:val="a3"/>
              <w:tblW w:w="8292" w:type="dxa"/>
              <w:tblInd w:w="0" w:type="dxa"/>
              <w:tblLayout w:type="fixed"/>
              <w:tblLook w:val="0400" w:firstRow="0" w:lastRow="0" w:firstColumn="0" w:lastColumn="0" w:noHBand="0" w:noVBand="1"/>
            </w:tblPr>
            <w:tblGrid>
              <w:gridCol w:w="8292"/>
            </w:tblGrid>
            <w:tr w:rsidR="0028650D" w:rsidTr="002F57AA">
              <w:tc>
                <w:tcPr>
                  <w:tcW w:w="8292" w:type="dxa"/>
                  <w:tcMar>
                    <w:top w:w="0" w:type="dxa"/>
                    <w:left w:w="108" w:type="dxa"/>
                    <w:bottom w:w="0" w:type="dxa"/>
                    <w:right w:w="108" w:type="dxa"/>
                  </w:tcMar>
                </w:tcPr>
                <w:p w:rsidR="0028650D" w:rsidRDefault="00195617">
                  <w:pPr>
                    <w:numPr>
                      <w:ilvl w:val="0"/>
                      <w:numId w:val="3"/>
                    </w:numPr>
                    <w:spacing w:after="0" w:line="240" w:lineRule="auto"/>
                    <w:ind w:left="247"/>
                    <w:jc w:val="both"/>
                    <w:rPr>
                      <w:rFonts w:ascii="Arial" w:eastAsia="Arial" w:hAnsi="Arial" w:cs="Arial"/>
                      <w:color w:val="000000"/>
                      <w:sz w:val="20"/>
                      <w:szCs w:val="20"/>
                    </w:rPr>
                  </w:pPr>
                  <w:r>
                    <w:rPr>
                      <w:rFonts w:ascii="Arial" w:eastAsia="Arial" w:hAnsi="Arial" w:cs="Arial"/>
                      <w:color w:val="000000"/>
                      <w:sz w:val="20"/>
                      <w:szCs w:val="20"/>
                    </w:rPr>
                    <w:t xml:space="preserve">svojih ustanoviteljih, družbenikih, delničarjih, </w:t>
                  </w:r>
                  <w:proofErr w:type="spellStart"/>
                  <w:r>
                    <w:rPr>
                      <w:rFonts w:ascii="Arial" w:eastAsia="Arial" w:hAnsi="Arial" w:cs="Arial"/>
                      <w:color w:val="000000"/>
                      <w:sz w:val="20"/>
                      <w:szCs w:val="20"/>
                    </w:rPr>
                    <w:t>komanditistih</w:t>
                  </w:r>
                  <w:proofErr w:type="spellEnd"/>
                  <w:r>
                    <w:rPr>
                      <w:rFonts w:ascii="Arial" w:eastAsia="Arial" w:hAnsi="Arial" w:cs="Arial"/>
                      <w:color w:val="000000"/>
                      <w:sz w:val="20"/>
                      <w:szCs w:val="20"/>
                    </w:rPr>
                    <w:t xml:space="preserve"> ali drugih lastnikih in podatke o lastniških deležih navedenih oseb in</w:t>
                  </w:r>
                </w:p>
                <w:p w:rsidR="0028650D" w:rsidRDefault="00195617">
                  <w:pPr>
                    <w:numPr>
                      <w:ilvl w:val="0"/>
                      <w:numId w:val="3"/>
                    </w:numPr>
                    <w:spacing w:after="0" w:line="240" w:lineRule="auto"/>
                    <w:ind w:left="247"/>
                    <w:jc w:val="both"/>
                    <w:rPr>
                      <w:rFonts w:ascii="Arial" w:eastAsia="Arial" w:hAnsi="Arial" w:cs="Arial"/>
                      <w:color w:val="000000"/>
                      <w:sz w:val="20"/>
                      <w:szCs w:val="20"/>
                    </w:rPr>
                  </w:pPr>
                  <w:r>
                    <w:rPr>
                      <w:rFonts w:ascii="Arial" w:eastAsia="Arial" w:hAnsi="Arial" w:cs="Arial"/>
                      <w:color w:val="000000"/>
                      <w:sz w:val="20"/>
                      <w:szCs w:val="20"/>
                    </w:rPr>
                    <w:t>gospodarskih subjektih, za katere se glede na določbe zakona, ki ureja gospodarske družbe, šteje, da so z njim povezane družbe.</w:t>
                  </w:r>
                </w:p>
              </w:tc>
            </w:tr>
          </w:tbl>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Izbrani ponudnik mora podatke posredovati naročniku v roku osmih dni od prejema naročnikovega poziva.</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Zaradi zagotovitve transparentnosti posla in preprečitve korupcijskih tveganj je naročnik dolžan skladno s 6. odstavkom 14. člena </w:t>
            </w:r>
            <w:proofErr w:type="spellStart"/>
            <w:r>
              <w:rPr>
                <w:rFonts w:ascii="Arial" w:eastAsia="Arial" w:hAnsi="Arial" w:cs="Arial"/>
                <w:color w:val="000000"/>
                <w:sz w:val="20"/>
                <w:szCs w:val="20"/>
              </w:rPr>
              <w:t>ZIntPK</w:t>
            </w:r>
            <w:proofErr w:type="spellEnd"/>
            <w:r>
              <w:rPr>
                <w:rFonts w:ascii="Arial" w:eastAsia="Arial" w:hAnsi="Arial" w:cs="Arial"/>
                <w:color w:val="000000"/>
                <w:sz w:val="20"/>
                <w:szCs w:val="20"/>
              </w:rPr>
              <w:t xml:space="preserve">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V času javnega razpisa naročnik in ponudnik ne smeta začenjati in izvajati dejanj, ki bi vnaprej določila izbor določene ponudbe. V času izbire ponudbe do začetka veljavnosti pogodbe naročnik in ponudnik ne smeta začenjati dejanj, ki bi lahko povzročila, da pogodba ne bi začela veljati ali da ne bi bila izpolnjena.</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lastRenderedPageBreak/>
              <w:t>V primeru ustavitve postopka nobena stran ne sme začenjati in izvajati postopkov, ki bi oteževali razveljavitev ali spremembo odločitve o izbiri izvajalca ali bi vplivali na nepristranskost naročnika in/ali Državne revizijske komisije.</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i/>
                <w:color w:val="000000"/>
                <w:sz w:val="20"/>
                <w:szCs w:val="20"/>
                <w:u w:val="single"/>
              </w:rPr>
              <w:t>POGOJI ZA PRIZNANJE USPOSOBLJENOSTI</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p w:rsidR="0028650D" w:rsidRDefault="00195617">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Za ugotavljanje sposobnosti mora gospodarski subjekt izpolnjevati pogoje skladno z določbami ZJN-3 in pogoje, ki so določeni v dokumentaciji v zvezi z javnim naročilom. V primeru, da gospodarski subjekt nastopa v skupni ponudbi ali s podizvajalci, mora pogoje za priznanje sposobnosti, kjer je to v dokumentaciji v zvezi z javnim naročilom določeno, izpolnjevati vsak od partnerjev v primeru skupne ponudbe oziroma vsak izmed podizvajalcev, ki jih ponudnik v ponudbi navede.</w:t>
            </w:r>
          </w:p>
          <w:p w:rsidR="0028650D" w:rsidRPr="002F57AA" w:rsidRDefault="00195617" w:rsidP="002F57AA">
            <w:pPr>
              <w:spacing w:after="0" w:line="240" w:lineRule="auto"/>
              <w:jc w:val="both"/>
              <w:rPr>
                <w:rFonts w:ascii="Arial" w:eastAsia="Times New Roman" w:hAnsi="Arial" w:cs="Arial"/>
                <w:sz w:val="24"/>
                <w:szCs w:val="24"/>
              </w:rPr>
            </w:pPr>
            <w:r w:rsidRPr="002F57AA">
              <w:rPr>
                <w:rFonts w:ascii="Arial" w:eastAsia="Arial" w:hAnsi="Arial" w:cs="Arial"/>
                <w:color w:val="000000"/>
                <w:sz w:val="20"/>
                <w:szCs w:val="20"/>
              </w:rPr>
              <w:t>Za ugotavljanje sposobnosti mora ponudnik, posamezni čl</w:t>
            </w:r>
            <w:r w:rsidR="002F57AA" w:rsidRPr="002F57AA">
              <w:rPr>
                <w:rFonts w:ascii="Arial" w:eastAsia="Arial" w:hAnsi="Arial" w:cs="Arial"/>
                <w:color w:val="000000"/>
                <w:sz w:val="20"/>
                <w:szCs w:val="20"/>
              </w:rPr>
              <w:t xml:space="preserve">ani skupine ponudnikov v okviru </w:t>
            </w:r>
            <w:r w:rsidRPr="002F57AA">
              <w:rPr>
                <w:rFonts w:ascii="Arial" w:eastAsia="Arial" w:hAnsi="Arial" w:cs="Arial"/>
                <w:color w:val="000000"/>
                <w:sz w:val="20"/>
                <w:szCs w:val="20"/>
              </w:rPr>
              <w:t xml:space="preserve">skupne ponudbe in nominirani podizvajalci ter subjekti, katerih zmogljivosti uporablja ponudnik, izpolniti in priložiti izpolnjen ESPD obrazec, ki ga izpolni na spletni strani </w:t>
            </w:r>
            <w:hyperlink r:id="rId25">
              <w:r w:rsidRPr="002F57AA">
                <w:rPr>
                  <w:rFonts w:ascii="Arial" w:eastAsia="Arial" w:hAnsi="Arial" w:cs="Arial"/>
                  <w:color w:val="000080"/>
                  <w:sz w:val="20"/>
                  <w:szCs w:val="20"/>
                  <w:u w:val="single"/>
                </w:rPr>
                <w:t>http://www.enarocanje.si/_ESPD/</w:t>
              </w:r>
            </w:hyperlink>
            <w:r w:rsidRPr="002F57AA">
              <w:rPr>
                <w:rFonts w:ascii="Arial" w:eastAsia="Arial" w:hAnsi="Arial" w:cs="Arial"/>
                <w:color w:val="000000"/>
                <w:sz w:val="20"/>
                <w:szCs w:val="20"/>
              </w:rPr>
              <w:t xml:space="preserve">. </w:t>
            </w:r>
            <w:r w:rsidRPr="002F57AA">
              <w:rPr>
                <w:rFonts w:ascii="Arial" w:eastAsia="Arial" w:hAnsi="Arial" w:cs="Arial"/>
                <w:b/>
                <w:color w:val="000000"/>
                <w:sz w:val="20"/>
                <w:szCs w:val="20"/>
              </w:rPr>
              <w:t xml:space="preserve">Navodila </w:t>
            </w:r>
            <w:r w:rsidR="002F57AA" w:rsidRPr="002F57AA">
              <w:rPr>
                <w:rFonts w:ascii="Arial" w:eastAsia="Arial" w:hAnsi="Arial" w:cs="Arial"/>
                <w:b/>
                <w:color w:val="000000"/>
                <w:sz w:val="20"/>
                <w:szCs w:val="20"/>
              </w:rPr>
              <w:t xml:space="preserve">za predložitev ESPD obrazcev za </w:t>
            </w:r>
            <w:r w:rsidRPr="002F57AA">
              <w:rPr>
                <w:rFonts w:ascii="Arial" w:eastAsia="Arial" w:hAnsi="Arial" w:cs="Arial"/>
                <w:b/>
                <w:color w:val="000000"/>
                <w:sz w:val="20"/>
                <w:szCs w:val="20"/>
              </w:rPr>
              <w:t>podizvajalca in ostale sodelujoče so dostopna na spletni strani:</w:t>
            </w:r>
          </w:p>
          <w:p w:rsidR="0028650D" w:rsidRPr="002F57AA" w:rsidRDefault="00876C5F" w:rsidP="002F57AA">
            <w:pPr>
              <w:spacing w:after="0" w:line="240" w:lineRule="auto"/>
              <w:jc w:val="both"/>
              <w:rPr>
                <w:rFonts w:ascii="Arial" w:eastAsia="Times New Roman" w:hAnsi="Arial" w:cs="Arial"/>
                <w:sz w:val="24"/>
                <w:szCs w:val="24"/>
              </w:rPr>
            </w:pPr>
            <w:hyperlink r:id="rId26">
              <w:r w:rsidR="00195617" w:rsidRPr="002F57AA">
                <w:rPr>
                  <w:rFonts w:ascii="Arial" w:eastAsia="Arial" w:hAnsi="Arial" w:cs="Arial"/>
                  <w:color w:val="000080"/>
                  <w:sz w:val="20"/>
                  <w:szCs w:val="20"/>
                  <w:u w:val="single"/>
                </w:rPr>
                <w:t>http://www.djn.mju.gov.si/resources/files/Sistem_javnega_narocanja/ESPD/Navodila%20za%20uporabo%20ESPD_v1-4.pdf</w:t>
              </w:r>
            </w:hyperlink>
          </w:p>
          <w:p w:rsidR="0028650D" w:rsidRDefault="0028650D">
            <w:pPr>
              <w:spacing w:after="0" w:line="240" w:lineRule="auto"/>
              <w:rPr>
                <w:rFonts w:ascii="Times New Roman" w:eastAsia="Times New Roman" w:hAnsi="Times New Roman" w:cs="Times New Roman"/>
                <w:sz w:val="24"/>
                <w:szCs w:val="24"/>
              </w:rPr>
            </w:pPr>
          </w:p>
          <w:p w:rsidR="0028650D" w:rsidRDefault="00195617">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Na podlagi osmega odstavka 79. člena ZJN-3 gospodarski subjekt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w:t>
            </w:r>
            <w:proofErr w:type="spellStart"/>
            <w:r>
              <w:rPr>
                <w:rFonts w:ascii="Arial" w:eastAsia="Arial" w:hAnsi="Arial" w:cs="Arial"/>
                <w:color w:val="000000"/>
                <w:sz w:val="20"/>
                <w:szCs w:val="20"/>
              </w:rPr>
              <w:t>predkvalifikacijski</w:t>
            </w:r>
            <w:proofErr w:type="spellEnd"/>
            <w:r>
              <w:rPr>
                <w:rFonts w:ascii="Arial" w:eastAsia="Arial" w:hAnsi="Arial" w:cs="Arial"/>
                <w:color w:val="000000"/>
                <w:sz w:val="20"/>
                <w:szCs w:val="20"/>
              </w:rPr>
              <w:t xml:space="preserve"> sistem. Gospodarski subjekt prav tako ni dolžan predložiti dokazil, če naročnik že ima te dokumente zaradi prejšnjega oddanega javnega naročila ali sklenjenega okvirnega sporazuma in so ti dokumenti še vedno veljavni oziroma izkazujejo navedbe v ESPD.</w:t>
            </w:r>
          </w:p>
          <w:p w:rsidR="0028650D" w:rsidRDefault="0028650D">
            <w:pPr>
              <w:spacing w:after="0" w:line="240" w:lineRule="auto"/>
              <w:rPr>
                <w:rFonts w:ascii="Times New Roman" w:eastAsia="Times New Roman" w:hAnsi="Times New Roman" w:cs="Times New Roman"/>
                <w:sz w:val="24"/>
                <w:szCs w:val="24"/>
              </w:rPr>
            </w:pPr>
          </w:p>
          <w:p w:rsidR="0028650D" w:rsidRDefault="00195617">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Podatke, ki se vodijo v uradnih evidencah in ponudnik za njih ni predložil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 </w:t>
            </w:r>
          </w:p>
          <w:p w:rsidR="0028650D" w:rsidRDefault="0028650D">
            <w:pPr>
              <w:spacing w:after="0" w:line="240" w:lineRule="auto"/>
              <w:rPr>
                <w:rFonts w:ascii="Times New Roman" w:eastAsia="Times New Roman" w:hAnsi="Times New Roman" w:cs="Times New Roman"/>
                <w:sz w:val="24"/>
                <w:szCs w:val="24"/>
              </w:rPr>
            </w:pPr>
          </w:p>
          <w:p w:rsidR="0028650D" w:rsidRDefault="00195617">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Naročnik bo pred sprejemom odločitve o oddaji javnega naročila od ponudnika, kateremu se je odločil oddati javno naročilo, zahteval, da predloži vsa dokazila v skladu s 77. členom ZJN-3, ki niso uradno dostopna v javnih evidencah.</w:t>
            </w:r>
          </w:p>
          <w:p w:rsidR="0028650D" w:rsidRDefault="0028650D">
            <w:pPr>
              <w:spacing w:after="0" w:line="240" w:lineRule="auto"/>
              <w:rPr>
                <w:rFonts w:ascii="Times New Roman" w:eastAsia="Times New Roman" w:hAnsi="Times New Roman" w:cs="Times New Roman"/>
                <w:sz w:val="24"/>
                <w:szCs w:val="24"/>
              </w:rPr>
            </w:pPr>
          </w:p>
          <w:p w:rsidR="00EA2430" w:rsidRDefault="00EA2430">
            <w:pPr>
              <w:spacing w:after="0" w:line="240" w:lineRule="auto"/>
              <w:rPr>
                <w:rFonts w:ascii="Times New Roman" w:eastAsia="Times New Roman" w:hAnsi="Times New Roman" w:cs="Times New Roman"/>
                <w:sz w:val="24"/>
                <w:szCs w:val="24"/>
              </w:rPr>
            </w:pPr>
          </w:p>
          <w:p w:rsidR="00EA2430" w:rsidRDefault="00EA2430">
            <w:pPr>
              <w:spacing w:after="0" w:line="240" w:lineRule="auto"/>
              <w:rPr>
                <w:rFonts w:ascii="Times New Roman" w:eastAsia="Times New Roman" w:hAnsi="Times New Roman" w:cs="Times New Roman"/>
                <w:sz w:val="24"/>
                <w:szCs w:val="24"/>
              </w:rPr>
            </w:pPr>
          </w:p>
          <w:p w:rsidR="00EA2430" w:rsidRDefault="00EA2430">
            <w:pPr>
              <w:spacing w:after="0" w:line="240" w:lineRule="auto"/>
              <w:rPr>
                <w:rFonts w:ascii="Times New Roman" w:eastAsia="Times New Roman" w:hAnsi="Times New Roman" w:cs="Times New Roman"/>
                <w:sz w:val="24"/>
                <w:szCs w:val="24"/>
              </w:rPr>
            </w:pPr>
          </w:p>
          <w:p w:rsidR="00EA2430" w:rsidRDefault="00EA2430">
            <w:pPr>
              <w:spacing w:after="0" w:line="240" w:lineRule="auto"/>
              <w:rPr>
                <w:rFonts w:ascii="Times New Roman" w:eastAsia="Times New Roman" w:hAnsi="Times New Roman" w:cs="Times New Roman"/>
                <w:sz w:val="24"/>
                <w:szCs w:val="24"/>
              </w:rPr>
            </w:pPr>
          </w:p>
          <w:p w:rsidR="00EA2430" w:rsidRDefault="00EA2430">
            <w:pPr>
              <w:spacing w:after="0" w:line="240" w:lineRule="auto"/>
              <w:rPr>
                <w:rFonts w:ascii="Times New Roman" w:eastAsia="Times New Roman" w:hAnsi="Times New Roman" w:cs="Times New Roman"/>
                <w:sz w:val="24"/>
                <w:szCs w:val="24"/>
              </w:rPr>
            </w:pPr>
          </w:p>
          <w:p w:rsidR="0028650D" w:rsidRDefault="00195617">
            <w:pPr>
              <w:spacing w:before="225" w:after="225" w:line="240" w:lineRule="auto"/>
              <w:jc w:val="both"/>
              <w:rPr>
                <w:rFonts w:ascii="Arial" w:eastAsia="Arial" w:hAnsi="Arial" w:cs="Arial"/>
                <w:b/>
                <w:color w:val="FFFFFF"/>
                <w:sz w:val="20"/>
                <w:szCs w:val="20"/>
              </w:rPr>
            </w:pPr>
            <w:r>
              <w:rPr>
                <w:rFonts w:ascii="Arial" w:eastAsia="Arial" w:hAnsi="Arial" w:cs="Arial"/>
                <w:i/>
                <w:color w:val="000000"/>
                <w:sz w:val="20"/>
                <w:szCs w:val="20"/>
                <w:u w:val="single"/>
              </w:rPr>
              <w:lastRenderedPageBreak/>
              <w:t>RAZLOGI ZA IZKLJUČITEV</w:t>
            </w:r>
            <w:r>
              <w:rPr>
                <w:rFonts w:ascii="Arial" w:eastAsia="Arial" w:hAnsi="Arial" w:cs="Arial"/>
                <w:b/>
                <w:color w:val="FFFFFF"/>
                <w:sz w:val="20"/>
                <w:szCs w:val="20"/>
              </w:rPr>
              <w:t> </w:t>
            </w:r>
          </w:p>
          <w:p w:rsidR="002F57AA" w:rsidRDefault="002F57AA">
            <w:pPr>
              <w:spacing w:before="225" w:after="225" w:line="240" w:lineRule="auto"/>
              <w:jc w:val="both"/>
              <w:rPr>
                <w:rFonts w:ascii="Times New Roman" w:eastAsia="Times New Roman" w:hAnsi="Times New Roman" w:cs="Times New Roman"/>
                <w:sz w:val="24"/>
                <w:szCs w:val="24"/>
              </w:rPr>
            </w:pPr>
          </w:p>
          <w:tbl>
            <w:tblPr>
              <w:tblStyle w:val="a4"/>
              <w:tblW w:w="8279" w:type="dxa"/>
              <w:tblInd w:w="0" w:type="dxa"/>
              <w:tblLayout w:type="fixed"/>
              <w:tblLook w:val="0400" w:firstRow="0" w:lastRow="0" w:firstColumn="0" w:lastColumn="0" w:noHBand="0" w:noVBand="1"/>
            </w:tblPr>
            <w:tblGrid>
              <w:gridCol w:w="1815"/>
              <w:gridCol w:w="6464"/>
            </w:tblGrid>
            <w:tr w:rsidR="0028650D" w:rsidTr="002F57AA">
              <w:trPr>
                <w:trHeight w:val="1660"/>
              </w:trPr>
              <w:tc>
                <w:tcPr>
                  <w:tcW w:w="1815" w:type="dxa"/>
                  <w:tcBorders>
                    <w:top w:val="single" w:sz="6" w:space="0" w:color="2A8B2A"/>
                    <w:left w:val="single" w:sz="6" w:space="0" w:color="2A8B2A"/>
                    <w:bottom w:val="single" w:sz="6" w:space="0" w:color="000000"/>
                    <w:right w:val="single" w:sz="6" w:space="0" w:color="000000"/>
                  </w:tcBorders>
                  <w:shd w:val="clear" w:color="auto" w:fill="ED7D31"/>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b/>
                      <w:color w:val="FFFFFF"/>
                      <w:sz w:val="20"/>
                      <w:szCs w:val="20"/>
                    </w:rPr>
                    <w:t>POGOJ 1</w:t>
                  </w:r>
                  <w:r>
                    <w:rPr>
                      <w:rFonts w:ascii="Arial" w:eastAsia="Arial" w:hAnsi="Arial" w:cs="Arial"/>
                      <w:b/>
                      <w:color w:val="FFFFFF"/>
                      <w:sz w:val="20"/>
                      <w:szCs w:val="20"/>
                    </w:rPr>
                    <w:br/>
                    <w:t>Nekaznovanost</w:t>
                  </w:r>
                </w:p>
              </w:tc>
              <w:tc>
                <w:tcPr>
                  <w:tcW w:w="6464" w:type="dxa"/>
                  <w:tcBorders>
                    <w:top w:val="single" w:sz="4" w:space="0" w:color="000000"/>
                    <w:left w:val="single" w:sz="6"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Naročnik bo iz sodelovanja v postopku javnega naročanja izključil gospodarski subjekt, če ugotovi, da je bila </w:t>
                  </w:r>
                  <w:r>
                    <w:rPr>
                      <w:rFonts w:ascii="Arial" w:eastAsia="Arial" w:hAnsi="Arial" w:cs="Arial"/>
                      <w:b/>
                      <w:color w:val="000000"/>
                      <w:sz w:val="20"/>
                      <w:szCs w:val="20"/>
                      <w:u w:val="single"/>
                    </w:rPr>
                    <w:t>gospodarskemu subjektu ali osebi, ki je članica upravnega, vodstvenega ali nadzornega organa</w:t>
                  </w:r>
                  <w:r>
                    <w:rPr>
                      <w:rFonts w:ascii="Arial" w:eastAsia="Arial" w:hAnsi="Arial" w:cs="Arial"/>
                      <w:color w:val="000000"/>
                      <w:sz w:val="20"/>
                      <w:szCs w:val="20"/>
                    </w:rPr>
                    <w:t xml:space="preserve"> tega gospodarskega subjekta ali ki ima </w:t>
                  </w:r>
                  <w:r>
                    <w:rPr>
                      <w:rFonts w:ascii="Arial" w:eastAsia="Arial" w:hAnsi="Arial" w:cs="Arial"/>
                      <w:b/>
                      <w:color w:val="000000"/>
                      <w:sz w:val="20"/>
                      <w:szCs w:val="20"/>
                      <w:u w:val="single"/>
                    </w:rPr>
                    <w:t>pooblastila za njegovo zastopanje ali odločanje ali nadzor v njem</w:t>
                  </w:r>
                  <w:r>
                    <w:rPr>
                      <w:rFonts w:ascii="Arial" w:eastAsia="Arial" w:hAnsi="Arial" w:cs="Arial"/>
                      <w:color w:val="000000"/>
                      <w:sz w:val="20"/>
                      <w:szCs w:val="20"/>
                    </w:rPr>
                    <w:t>, izrečena pravnomočna sodba za dejanje, ki ima elemente kaznivih dejanj naštetih v 75. členu ZJN-3. </w:t>
                  </w:r>
                </w:p>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28650D" w:rsidTr="002F57AA">
              <w:trPr>
                <w:trHeight w:val="760"/>
              </w:trPr>
              <w:tc>
                <w:tcPr>
                  <w:tcW w:w="1815" w:type="dxa"/>
                  <w:tcBorders>
                    <w:top w:val="single" w:sz="6"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DOKAZILO</w:t>
                  </w:r>
                </w:p>
              </w:tc>
              <w:tc>
                <w:tcPr>
                  <w:tcW w:w="6464"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before="140" w:after="14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Izpolnjen ESPD obrazec (III. poglavje)</w:t>
                  </w:r>
                </w:p>
                <w:p w:rsidR="0028650D" w:rsidRDefault="0028650D">
                  <w:pPr>
                    <w:spacing w:after="240" w:line="240" w:lineRule="auto"/>
                    <w:rPr>
                      <w:rFonts w:ascii="Times New Roman" w:eastAsia="Times New Roman" w:hAnsi="Times New Roman" w:cs="Times New Roman"/>
                      <w:sz w:val="24"/>
                      <w:szCs w:val="24"/>
                    </w:rPr>
                  </w:pPr>
                </w:p>
              </w:tc>
            </w:tr>
            <w:tr w:rsidR="0028650D" w:rsidTr="002F57AA">
              <w:trPr>
                <w:trHeight w:val="1180"/>
              </w:trPr>
              <w:tc>
                <w:tcPr>
                  <w:tcW w:w="1815"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NAVODILO / OPOMBA</w:t>
                  </w:r>
                </w:p>
              </w:tc>
              <w:tc>
                <w:tcPr>
                  <w:tcW w:w="6464"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u w:val="single"/>
                    </w:rPr>
                    <w:t xml:space="preserve">Gospodarski subjekti, ki nimajo sedeža v Republiki Sloveniji: </w:t>
                  </w:r>
                  <w:r>
                    <w:rPr>
                      <w:rFonts w:ascii="Arial" w:eastAsia="Arial" w:hAnsi="Arial" w:cs="Arial"/>
                      <w:color w:val="000000"/>
                      <w:sz w:val="20"/>
                      <w:szCs w:val="20"/>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28650D" w:rsidTr="002F57AA">
              <w:trPr>
                <w:trHeight w:val="440"/>
              </w:trPr>
              <w:tc>
                <w:tcPr>
                  <w:tcW w:w="1815"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Partnerji v skupni ponudbi</w:t>
                  </w:r>
                </w:p>
              </w:tc>
              <w:tc>
                <w:tcPr>
                  <w:tcW w:w="6464"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MORAJO izpolnjevati pogoj</w:t>
                  </w:r>
                </w:p>
              </w:tc>
            </w:tr>
            <w:tr w:rsidR="0028650D" w:rsidTr="002F57AA">
              <w:trPr>
                <w:trHeight w:val="440"/>
              </w:trPr>
              <w:tc>
                <w:tcPr>
                  <w:tcW w:w="1815"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Podizvajalci</w:t>
                  </w:r>
                </w:p>
              </w:tc>
              <w:tc>
                <w:tcPr>
                  <w:tcW w:w="6464"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MORAJO izpolnjevati pogoj</w:t>
                  </w:r>
                </w:p>
              </w:tc>
            </w:tr>
          </w:tbl>
          <w:p w:rsidR="0028650D" w:rsidRDefault="0028650D">
            <w:pPr>
              <w:spacing w:after="0" w:line="240" w:lineRule="auto"/>
              <w:rPr>
                <w:rFonts w:ascii="Times New Roman" w:eastAsia="Times New Roman" w:hAnsi="Times New Roman" w:cs="Times New Roman"/>
                <w:sz w:val="24"/>
                <w:szCs w:val="24"/>
              </w:rPr>
            </w:pPr>
          </w:p>
          <w:tbl>
            <w:tblPr>
              <w:tblStyle w:val="a5"/>
              <w:tblW w:w="8282" w:type="dxa"/>
              <w:tblInd w:w="0" w:type="dxa"/>
              <w:tblLayout w:type="fixed"/>
              <w:tblLook w:val="0400" w:firstRow="0" w:lastRow="0" w:firstColumn="0" w:lastColumn="0" w:noHBand="0" w:noVBand="1"/>
            </w:tblPr>
            <w:tblGrid>
              <w:gridCol w:w="1518"/>
              <w:gridCol w:w="6764"/>
            </w:tblGrid>
            <w:tr w:rsidR="0028650D" w:rsidTr="002F57AA">
              <w:tc>
                <w:tcPr>
                  <w:tcW w:w="1518" w:type="dxa"/>
                  <w:tcBorders>
                    <w:top w:val="single" w:sz="4" w:space="0" w:color="2A8B2A"/>
                    <w:left w:val="single" w:sz="4" w:space="0" w:color="2A8B2A"/>
                    <w:bottom w:val="single" w:sz="4" w:space="0" w:color="000000"/>
                    <w:right w:val="single" w:sz="4" w:space="0" w:color="000000"/>
                  </w:tcBorders>
                  <w:shd w:val="clear" w:color="auto" w:fill="ED7D31"/>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b/>
                      <w:color w:val="FFFFFF"/>
                      <w:sz w:val="20"/>
                      <w:szCs w:val="20"/>
                    </w:rPr>
                    <w:t>POGOJ 2</w:t>
                  </w:r>
                  <w:r>
                    <w:rPr>
                      <w:rFonts w:ascii="Arial" w:eastAsia="Arial" w:hAnsi="Arial" w:cs="Arial"/>
                      <w:b/>
                      <w:color w:val="FFFFFF"/>
                      <w:sz w:val="20"/>
                      <w:szCs w:val="20"/>
                    </w:rPr>
                    <w:br/>
                    <w:t>Plačani davki in prispevki</w:t>
                  </w:r>
                </w:p>
              </w:tc>
              <w:tc>
                <w:tcPr>
                  <w:tcW w:w="6764"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Naročnik bo iz sodelovanja v postopku javnega naročanja izključil gospodarski subjekt, če ugotovi, da gospodarski subjekt </w:t>
                  </w:r>
                  <w:r>
                    <w:rPr>
                      <w:rFonts w:ascii="Arial" w:eastAsia="Arial" w:hAnsi="Arial" w:cs="Arial"/>
                      <w:b/>
                      <w:color w:val="000000"/>
                      <w:sz w:val="20"/>
                      <w:szCs w:val="20"/>
                      <w:u w:val="single"/>
                    </w:rPr>
                    <w:t>ne izpolnjuje obveznih dajatev in drugih denarnih nedavčnih obveznosti</w:t>
                  </w:r>
                  <w:r>
                    <w:rPr>
                      <w:rFonts w:ascii="Arial" w:eastAsia="Arial" w:hAnsi="Arial" w:cs="Arial"/>
                      <w:color w:val="000000"/>
                      <w:sz w:val="20"/>
                      <w:szCs w:val="20"/>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eastAsia="Arial" w:hAnsi="Arial" w:cs="Arial"/>
                      <w:b/>
                      <w:color w:val="000000"/>
                      <w:sz w:val="20"/>
                      <w:szCs w:val="20"/>
                      <w:u w:val="single"/>
                    </w:rPr>
                    <w:t>ni imel predloženih vseh obračunov davčnih odtegljajev za dohodke iz delovnega razmerja</w:t>
                  </w:r>
                  <w:r>
                    <w:rPr>
                      <w:rFonts w:ascii="Arial" w:eastAsia="Arial" w:hAnsi="Arial" w:cs="Arial"/>
                      <w:color w:val="000000"/>
                      <w:sz w:val="20"/>
                      <w:szCs w:val="20"/>
                    </w:rPr>
                    <w:t xml:space="preserve"> za obdobje zadnjih petih let do dne oddaje ponudbe ali prijave.</w:t>
                  </w:r>
                </w:p>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Naročnik bo iz postopka javnega naročanja kadar koli v postopku izključil gospodarski subjekt, če se izkaže, da je pred ali med postopkom javnega </w:t>
                  </w:r>
                  <w:r>
                    <w:rPr>
                      <w:rFonts w:ascii="Arial" w:eastAsia="Arial" w:hAnsi="Arial" w:cs="Arial"/>
                      <w:color w:val="000000"/>
                      <w:sz w:val="20"/>
                      <w:szCs w:val="20"/>
                    </w:rPr>
                    <w:lastRenderedPageBreak/>
                    <w:t>naročanja ta subjekt glede na storjena ali neizvedena dejanja v enem od zgoraj navedenih položajev.</w:t>
                  </w:r>
                </w:p>
              </w:tc>
            </w:tr>
            <w:tr w:rsidR="0028650D" w:rsidTr="002F57AA">
              <w:tc>
                <w:tcPr>
                  <w:tcW w:w="1518"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lastRenderedPageBreak/>
                    <w:t>DOKAZILO</w:t>
                  </w:r>
                </w:p>
              </w:tc>
              <w:tc>
                <w:tcPr>
                  <w:tcW w:w="6764"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before="140" w:after="14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Izpolnjen ESPD obrazec (III. poglavje)</w:t>
                  </w:r>
                </w:p>
                <w:p w:rsidR="0028650D" w:rsidRDefault="0028650D">
                  <w:pPr>
                    <w:spacing w:after="0" w:line="240" w:lineRule="auto"/>
                    <w:rPr>
                      <w:rFonts w:ascii="Times New Roman" w:eastAsia="Times New Roman" w:hAnsi="Times New Roman" w:cs="Times New Roman"/>
                      <w:sz w:val="24"/>
                      <w:szCs w:val="24"/>
                    </w:rPr>
                  </w:pPr>
                </w:p>
              </w:tc>
            </w:tr>
            <w:tr w:rsidR="0028650D" w:rsidTr="002F57AA">
              <w:tc>
                <w:tcPr>
                  <w:tcW w:w="1518"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NAVODILO / OPOMBA</w:t>
                  </w:r>
                </w:p>
              </w:tc>
              <w:tc>
                <w:tcPr>
                  <w:tcW w:w="6764"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u w:val="single"/>
                    </w:rPr>
                    <w:t xml:space="preserve">Gospodarski subjekti, ki nimajo sedeža v Republiki Sloveniji: </w:t>
                  </w:r>
                  <w:r>
                    <w:rPr>
                      <w:rFonts w:ascii="Arial" w:eastAsia="Arial" w:hAnsi="Arial" w:cs="Arial"/>
                      <w:color w:val="000000"/>
                      <w:sz w:val="20"/>
                      <w:szCs w:val="20"/>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28650D" w:rsidTr="002F57AA">
              <w:tc>
                <w:tcPr>
                  <w:tcW w:w="1518"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Partnerji v skupni ponudbi</w:t>
                  </w:r>
                </w:p>
              </w:tc>
              <w:tc>
                <w:tcPr>
                  <w:tcW w:w="6764"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MORAJO izpolnjevati pogoj</w:t>
                  </w:r>
                </w:p>
              </w:tc>
            </w:tr>
            <w:tr w:rsidR="0028650D" w:rsidTr="002F57AA">
              <w:tc>
                <w:tcPr>
                  <w:tcW w:w="1518"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Podizvajalci</w:t>
                  </w:r>
                </w:p>
              </w:tc>
              <w:tc>
                <w:tcPr>
                  <w:tcW w:w="6764"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MORAJO izpolnjevati pogoj</w:t>
                  </w:r>
                </w:p>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Naročnik bo zavrnil vsakega podizvajalca, če zanj obstajajo razlogi za izključitev iz drugega odstavka 75. člena ZJN-3. </w:t>
                  </w:r>
                </w:p>
              </w:tc>
            </w:tr>
          </w:tbl>
          <w:p w:rsidR="0028650D" w:rsidRDefault="0028650D">
            <w:pPr>
              <w:spacing w:after="0" w:line="240" w:lineRule="auto"/>
              <w:rPr>
                <w:rFonts w:ascii="Times New Roman" w:eastAsia="Times New Roman" w:hAnsi="Times New Roman" w:cs="Times New Roman"/>
                <w:sz w:val="24"/>
                <w:szCs w:val="24"/>
              </w:rPr>
            </w:pPr>
          </w:p>
          <w:tbl>
            <w:tblPr>
              <w:tblStyle w:val="a6"/>
              <w:tblW w:w="8282" w:type="dxa"/>
              <w:tblInd w:w="0" w:type="dxa"/>
              <w:tblLayout w:type="fixed"/>
              <w:tblLook w:val="0400" w:firstRow="0" w:lastRow="0" w:firstColumn="0" w:lastColumn="0" w:noHBand="0" w:noVBand="1"/>
            </w:tblPr>
            <w:tblGrid>
              <w:gridCol w:w="2163"/>
              <w:gridCol w:w="6119"/>
            </w:tblGrid>
            <w:tr w:rsidR="0028650D" w:rsidTr="002F57AA">
              <w:tc>
                <w:tcPr>
                  <w:tcW w:w="2163" w:type="dxa"/>
                  <w:tcBorders>
                    <w:top w:val="single" w:sz="4" w:space="0" w:color="2A8B2A"/>
                    <w:left w:val="single" w:sz="4" w:space="0" w:color="2A8B2A"/>
                    <w:bottom w:val="single" w:sz="4" w:space="0" w:color="000000"/>
                    <w:right w:val="single" w:sz="4" w:space="0" w:color="000000"/>
                  </w:tcBorders>
                  <w:shd w:val="clear" w:color="auto" w:fill="ED7D31"/>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b/>
                      <w:color w:val="FFFFFF"/>
                      <w:sz w:val="20"/>
                      <w:szCs w:val="20"/>
                    </w:rPr>
                    <w:t>POGOJ 3</w:t>
                  </w:r>
                  <w:r>
                    <w:rPr>
                      <w:rFonts w:ascii="Arial" w:eastAsia="Arial" w:hAnsi="Arial" w:cs="Arial"/>
                      <w:b/>
                      <w:color w:val="FFFFFF"/>
                      <w:sz w:val="20"/>
                      <w:szCs w:val="20"/>
                    </w:rPr>
                    <w:br/>
                    <w:t>Ponudnik ni izločen iz postopkov oddaje javnih naročil</w:t>
                  </w:r>
                </w:p>
              </w:tc>
              <w:tc>
                <w:tcPr>
                  <w:tcW w:w="6119"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Naročnik bo iz postopka javnega naročanja izključil gospodarski subjekt, če je ta na dan, ko poteče rok za oddajo ponudb ali prijav, izločen iz postopkov oddaje javnih naročil zaradi uvrstitve v </w:t>
                  </w:r>
                  <w:r>
                    <w:rPr>
                      <w:rFonts w:ascii="Arial" w:eastAsia="Arial" w:hAnsi="Arial" w:cs="Arial"/>
                      <w:b/>
                      <w:color w:val="000000"/>
                      <w:sz w:val="20"/>
                      <w:szCs w:val="20"/>
                      <w:u w:val="single"/>
                    </w:rPr>
                    <w:t>evidenco gospodarskih subjektov z negativnimi referencami.</w:t>
                  </w:r>
                </w:p>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28650D" w:rsidTr="002F57AA">
              <w:tc>
                <w:tcPr>
                  <w:tcW w:w="2163"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DOKAZILO</w:t>
                  </w:r>
                </w:p>
              </w:tc>
              <w:tc>
                <w:tcPr>
                  <w:tcW w:w="6119"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before="140" w:after="14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Izpolnjen ESPD obrazec (III. poglavje)</w:t>
                  </w:r>
                </w:p>
              </w:tc>
            </w:tr>
            <w:tr w:rsidR="0028650D" w:rsidTr="002F57AA">
              <w:tc>
                <w:tcPr>
                  <w:tcW w:w="2163"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NAVODILO / OPOMBA</w:t>
                  </w:r>
                </w:p>
              </w:tc>
              <w:tc>
                <w:tcPr>
                  <w:tcW w:w="6119"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w:t>
                  </w:r>
                </w:p>
                <w:p w:rsidR="0028650D" w:rsidRDefault="0019561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w:t>
                  </w:r>
                </w:p>
              </w:tc>
            </w:tr>
            <w:tr w:rsidR="0028650D" w:rsidTr="002F57AA">
              <w:tc>
                <w:tcPr>
                  <w:tcW w:w="2163"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Partnerji v skupni ponudbi</w:t>
                  </w:r>
                </w:p>
              </w:tc>
              <w:tc>
                <w:tcPr>
                  <w:tcW w:w="6119"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MORAJO izpolnjevati pogoj</w:t>
                  </w:r>
                </w:p>
              </w:tc>
            </w:tr>
            <w:tr w:rsidR="0028650D" w:rsidTr="002F57AA">
              <w:tc>
                <w:tcPr>
                  <w:tcW w:w="2163"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Podizvajalci</w:t>
                  </w:r>
                </w:p>
              </w:tc>
              <w:tc>
                <w:tcPr>
                  <w:tcW w:w="6119"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MORAJO izpolnjevati pogoj</w:t>
                  </w:r>
                </w:p>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Naročnik bo zavrnil vsakega podizvajalca, če zanj obstajajo razlogi za izključitev četrtega odstavka 75. člena ZJN-3.</w:t>
                  </w:r>
                </w:p>
              </w:tc>
            </w:tr>
          </w:tbl>
          <w:p w:rsidR="0028650D" w:rsidRDefault="0028650D">
            <w:pPr>
              <w:spacing w:after="0" w:line="240" w:lineRule="auto"/>
              <w:rPr>
                <w:rFonts w:ascii="Times New Roman" w:eastAsia="Times New Roman" w:hAnsi="Times New Roman" w:cs="Times New Roman"/>
                <w:sz w:val="24"/>
                <w:szCs w:val="24"/>
              </w:rPr>
            </w:pPr>
          </w:p>
          <w:tbl>
            <w:tblPr>
              <w:tblStyle w:val="a7"/>
              <w:tblW w:w="8282" w:type="dxa"/>
              <w:tblInd w:w="0" w:type="dxa"/>
              <w:tblLayout w:type="fixed"/>
              <w:tblLook w:val="0400" w:firstRow="0" w:lastRow="0" w:firstColumn="0" w:lastColumn="0" w:noHBand="0" w:noVBand="1"/>
            </w:tblPr>
            <w:tblGrid>
              <w:gridCol w:w="1660"/>
              <w:gridCol w:w="6622"/>
            </w:tblGrid>
            <w:tr w:rsidR="0028650D" w:rsidTr="002F57AA">
              <w:tc>
                <w:tcPr>
                  <w:tcW w:w="1660" w:type="dxa"/>
                  <w:tcBorders>
                    <w:top w:val="single" w:sz="4" w:space="0" w:color="2A8B2A"/>
                    <w:left w:val="single" w:sz="4" w:space="0" w:color="2A8B2A"/>
                    <w:bottom w:val="single" w:sz="4" w:space="0" w:color="000000"/>
                    <w:right w:val="single" w:sz="4" w:space="0" w:color="000000"/>
                  </w:tcBorders>
                  <w:shd w:val="clear" w:color="auto" w:fill="ED7D31"/>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b/>
                      <w:color w:val="FFFFFF"/>
                      <w:sz w:val="20"/>
                      <w:szCs w:val="20"/>
                    </w:rPr>
                    <w:lastRenderedPageBreak/>
                    <w:t>POGOJ 4</w:t>
                  </w:r>
                  <w:r>
                    <w:rPr>
                      <w:rFonts w:ascii="Arial" w:eastAsia="Arial" w:hAnsi="Arial" w:cs="Arial"/>
                      <w:b/>
                      <w:color w:val="FFFFFF"/>
                      <w:sz w:val="20"/>
                      <w:szCs w:val="20"/>
                    </w:rPr>
                    <w:br/>
                    <w:t>Prekršek v zvezi s plačilom za delo</w:t>
                  </w:r>
                </w:p>
              </w:tc>
              <w:tc>
                <w:tcPr>
                  <w:tcW w:w="6622"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Naročnik bo iz postopka javnega naročanja izključil gospodarski subjekt, če mu je bila </w:t>
                  </w:r>
                  <w:r>
                    <w:rPr>
                      <w:rFonts w:ascii="Arial" w:eastAsia="Arial" w:hAnsi="Arial" w:cs="Arial"/>
                      <w:b/>
                      <w:color w:val="000000"/>
                      <w:sz w:val="20"/>
                      <w:szCs w:val="20"/>
                    </w:rPr>
                    <w:t>v zadnjih treh letih</w:t>
                  </w:r>
                  <w:r>
                    <w:rPr>
                      <w:rFonts w:ascii="Arial" w:eastAsia="Arial" w:hAnsi="Arial" w:cs="Arial"/>
                      <w:color w:val="000000"/>
                      <w:sz w:val="20"/>
                      <w:szCs w:val="20"/>
                    </w:rPr>
                    <w:t xml:space="preserve"> pred potekom roka za oddajo ponudb s pravnomočno odločbo pristojnega organa Republike Slovenije ali druge države članice ali tretje države </w:t>
                  </w:r>
                  <w:r>
                    <w:rPr>
                      <w:rFonts w:ascii="Arial" w:eastAsia="Arial" w:hAnsi="Arial" w:cs="Arial"/>
                      <w:b/>
                      <w:color w:val="000000"/>
                      <w:sz w:val="20"/>
                      <w:szCs w:val="20"/>
                      <w:u w:val="single"/>
                    </w:rPr>
                    <w:t>dvakrat izrečena globa zaradi prekrška v zvezi s plačilom za delo.</w:t>
                  </w:r>
                </w:p>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28650D" w:rsidTr="002F57AA">
              <w:tc>
                <w:tcPr>
                  <w:tcW w:w="1660"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DOKAZILO</w:t>
                  </w:r>
                </w:p>
              </w:tc>
              <w:tc>
                <w:tcPr>
                  <w:tcW w:w="6622"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rsidP="002F57AA">
                  <w:pPr>
                    <w:spacing w:before="140" w:after="140" w:line="240" w:lineRule="auto"/>
                    <w:rPr>
                      <w:rFonts w:ascii="Times New Roman" w:eastAsia="Times New Roman" w:hAnsi="Times New Roman" w:cs="Times New Roman"/>
                      <w:sz w:val="24"/>
                      <w:szCs w:val="24"/>
                    </w:rPr>
                  </w:pPr>
                  <w:r>
                    <w:rPr>
                      <w:rFonts w:ascii="Arial" w:eastAsia="Arial" w:hAnsi="Arial" w:cs="Arial"/>
                      <w:color w:val="000000"/>
                      <w:sz w:val="20"/>
                      <w:szCs w:val="20"/>
                    </w:rPr>
                    <w:t>Izpolnjen ESPD obrazec (III. poglavje)</w:t>
                  </w:r>
                </w:p>
                <w:p w:rsidR="0028650D" w:rsidRDefault="0028650D" w:rsidP="002F57AA">
                  <w:pPr>
                    <w:spacing w:after="240" w:line="240" w:lineRule="auto"/>
                    <w:rPr>
                      <w:rFonts w:ascii="Times New Roman" w:eastAsia="Times New Roman" w:hAnsi="Times New Roman" w:cs="Times New Roman"/>
                      <w:sz w:val="24"/>
                      <w:szCs w:val="24"/>
                    </w:rPr>
                  </w:pPr>
                </w:p>
              </w:tc>
            </w:tr>
            <w:tr w:rsidR="0028650D" w:rsidTr="002F57AA">
              <w:tc>
                <w:tcPr>
                  <w:tcW w:w="1660"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NAVODILO / OPOMBA</w:t>
                  </w:r>
                </w:p>
              </w:tc>
              <w:tc>
                <w:tcPr>
                  <w:tcW w:w="6622"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28650D" w:rsidTr="002F57AA">
              <w:tc>
                <w:tcPr>
                  <w:tcW w:w="1660"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Partnerji v skupni ponudbi</w:t>
                  </w:r>
                </w:p>
              </w:tc>
              <w:tc>
                <w:tcPr>
                  <w:tcW w:w="6622"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MORAJO izpolnjevati pogoj</w:t>
                  </w:r>
                </w:p>
                <w:p w:rsidR="0028650D" w:rsidRDefault="0028650D">
                  <w:pPr>
                    <w:spacing w:after="0" w:line="240" w:lineRule="auto"/>
                    <w:rPr>
                      <w:rFonts w:ascii="Times New Roman" w:eastAsia="Times New Roman" w:hAnsi="Times New Roman" w:cs="Times New Roman"/>
                      <w:sz w:val="24"/>
                      <w:szCs w:val="24"/>
                    </w:rPr>
                  </w:pPr>
                </w:p>
              </w:tc>
            </w:tr>
            <w:tr w:rsidR="0028650D" w:rsidTr="002F57AA">
              <w:tc>
                <w:tcPr>
                  <w:tcW w:w="1660"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Podizvajalci</w:t>
                  </w:r>
                </w:p>
              </w:tc>
              <w:tc>
                <w:tcPr>
                  <w:tcW w:w="6622"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MORAJO izpolnjevati pogoj</w:t>
                  </w:r>
                </w:p>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Naročnik bo zavrnil vsakega podizvajalca, če zanj obstajajo razlogi za izključitev četrtega odstavka 75. člena ZJN-3.</w:t>
                  </w:r>
                </w:p>
              </w:tc>
            </w:tr>
          </w:tbl>
          <w:p w:rsidR="0028650D" w:rsidRDefault="0028650D">
            <w:pPr>
              <w:spacing w:after="240" w:line="240" w:lineRule="auto"/>
              <w:rPr>
                <w:rFonts w:ascii="Times New Roman" w:eastAsia="Times New Roman" w:hAnsi="Times New Roman" w:cs="Times New Roman"/>
                <w:sz w:val="24"/>
                <w:szCs w:val="24"/>
              </w:rPr>
            </w:pPr>
          </w:p>
          <w:p w:rsidR="0028650D" w:rsidRDefault="00195617">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POSLOVNA IN FINANČNA SPOSOBNOST </w:t>
            </w:r>
          </w:p>
          <w:tbl>
            <w:tblPr>
              <w:tblStyle w:val="a8"/>
              <w:tblW w:w="8282" w:type="dxa"/>
              <w:tblInd w:w="0" w:type="dxa"/>
              <w:tblLayout w:type="fixed"/>
              <w:tblLook w:val="0400" w:firstRow="0" w:lastRow="0" w:firstColumn="0" w:lastColumn="0" w:noHBand="0" w:noVBand="1"/>
            </w:tblPr>
            <w:tblGrid>
              <w:gridCol w:w="2031"/>
              <w:gridCol w:w="6251"/>
            </w:tblGrid>
            <w:tr w:rsidR="0028650D" w:rsidTr="002F57AA">
              <w:tc>
                <w:tcPr>
                  <w:tcW w:w="2031" w:type="dxa"/>
                  <w:tcBorders>
                    <w:top w:val="single" w:sz="4" w:space="0" w:color="7D60CF"/>
                    <w:left w:val="single" w:sz="4" w:space="0" w:color="7D60CF"/>
                    <w:bottom w:val="single" w:sz="4" w:space="0" w:color="000000"/>
                    <w:right w:val="single" w:sz="4" w:space="0" w:color="000000"/>
                  </w:tcBorders>
                  <w:shd w:val="clear" w:color="auto" w:fill="ED7D31"/>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b/>
                      <w:color w:val="FFFFFF"/>
                      <w:sz w:val="20"/>
                      <w:szCs w:val="20"/>
                    </w:rPr>
                    <w:t>POGOJ 1</w:t>
                  </w:r>
                  <w:r>
                    <w:rPr>
                      <w:rFonts w:ascii="Arial" w:eastAsia="Arial" w:hAnsi="Arial" w:cs="Arial"/>
                      <w:b/>
                      <w:color w:val="FFFFFF"/>
                      <w:sz w:val="20"/>
                      <w:szCs w:val="20"/>
                    </w:rPr>
                    <w:br/>
                    <w:t>Sposobnost za opravljanje poklicne dejavnosti</w:t>
                  </w:r>
                </w:p>
              </w:tc>
              <w:tc>
                <w:tcPr>
                  <w:tcW w:w="6251"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Gospodarski subjekt je </w:t>
                  </w:r>
                  <w:r>
                    <w:rPr>
                      <w:rFonts w:ascii="Arial" w:eastAsia="Arial" w:hAnsi="Arial" w:cs="Arial"/>
                      <w:b/>
                      <w:color w:val="000000"/>
                      <w:sz w:val="20"/>
                      <w:szCs w:val="20"/>
                      <w:u w:val="single"/>
                    </w:rPr>
                    <w:t>vpisan v enega od poklicnih ali poslovnih registrov,</w:t>
                  </w:r>
                  <w:r>
                    <w:rPr>
                      <w:rFonts w:ascii="Arial" w:eastAsia="Arial" w:hAnsi="Arial" w:cs="Arial"/>
                      <w:color w:val="000000"/>
                      <w:sz w:val="20"/>
                      <w:szCs w:val="20"/>
                    </w:rPr>
                    <w:t xml:space="preserve"> ki se vodijo v državi članici, v kateri ima gospodarski subjekt sedež. Seznam poklicnih ali poslovnih registrov v državah članicah Evropske unije določa Priloga XI Direktive 2014/24/EU.</w:t>
                  </w:r>
                </w:p>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Če morajo imeti gospodarski subjekti </w:t>
                  </w:r>
                  <w:proofErr w:type="spellStart"/>
                  <w:r>
                    <w:rPr>
                      <w:rFonts w:ascii="Arial" w:eastAsia="Arial" w:hAnsi="Arial" w:cs="Arial"/>
                      <w:color w:val="000000"/>
                      <w:sz w:val="20"/>
                      <w:szCs w:val="20"/>
                    </w:rPr>
                    <w:t>določeno</w:t>
                  </w:r>
                  <w:proofErr w:type="spellEnd"/>
                  <w:r>
                    <w:rPr>
                      <w:rFonts w:ascii="Arial" w:eastAsia="Arial" w:hAnsi="Arial" w:cs="Arial"/>
                      <w:color w:val="000000"/>
                      <w:sz w:val="20"/>
                      <w:szCs w:val="20"/>
                    </w:rPr>
                    <w:t xml:space="preserve"> dovoljenje ali biti člani določene organizacije, da lahko v svoji </w:t>
                  </w:r>
                  <w:proofErr w:type="spellStart"/>
                  <w:r>
                    <w:rPr>
                      <w:rFonts w:ascii="Arial" w:eastAsia="Arial" w:hAnsi="Arial" w:cs="Arial"/>
                      <w:color w:val="000000"/>
                      <w:sz w:val="20"/>
                      <w:szCs w:val="20"/>
                    </w:rPr>
                    <w:t>matični</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državi</w:t>
                  </w:r>
                  <w:proofErr w:type="spellEnd"/>
                  <w:r>
                    <w:rPr>
                      <w:rFonts w:ascii="Arial" w:eastAsia="Arial" w:hAnsi="Arial" w:cs="Arial"/>
                      <w:color w:val="000000"/>
                      <w:sz w:val="20"/>
                      <w:szCs w:val="20"/>
                    </w:rPr>
                    <w:t xml:space="preserve"> opravljajo </w:t>
                  </w:r>
                  <w:proofErr w:type="spellStart"/>
                  <w:r>
                    <w:rPr>
                      <w:rFonts w:ascii="Arial" w:eastAsia="Arial" w:hAnsi="Arial" w:cs="Arial"/>
                      <w:color w:val="000000"/>
                      <w:sz w:val="20"/>
                      <w:szCs w:val="20"/>
                    </w:rPr>
                    <w:t>določeno</w:t>
                  </w:r>
                  <w:proofErr w:type="spellEnd"/>
                  <w:r>
                    <w:rPr>
                      <w:rFonts w:ascii="Arial" w:eastAsia="Arial" w:hAnsi="Arial" w:cs="Arial"/>
                      <w:color w:val="000000"/>
                      <w:sz w:val="20"/>
                      <w:szCs w:val="20"/>
                    </w:rPr>
                    <w:t xml:space="preserve"> storitev, morajo </w:t>
                  </w:r>
                  <w:proofErr w:type="spellStart"/>
                  <w:r>
                    <w:rPr>
                      <w:rFonts w:ascii="Arial" w:eastAsia="Arial" w:hAnsi="Arial" w:cs="Arial"/>
                      <w:color w:val="000000"/>
                      <w:sz w:val="20"/>
                      <w:szCs w:val="20"/>
                    </w:rPr>
                    <w:t>predložiti</w:t>
                  </w:r>
                  <w:proofErr w:type="spellEnd"/>
                  <w:r>
                    <w:rPr>
                      <w:rFonts w:ascii="Arial" w:eastAsia="Arial" w:hAnsi="Arial" w:cs="Arial"/>
                      <w:color w:val="000000"/>
                      <w:sz w:val="20"/>
                      <w:szCs w:val="20"/>
                    </w:rPr>
                    <w:t xml:space="preserve"> dokazilo o tem dovoljenju ali članstvu.</w:t>
                  </w:r>
                </w:p>
              </w:tc>
            </w:tr>
            <w:tr w:rsidR="0028650D" w:rsidTr="002F57AA">
              <w:tc>
                <w:tcPr>
                  <w:tcW w:w="2031"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DOKAZILO</w:t>
                  </w:r>
                </w:p>
              </w:tc>
              <w:tc>
                <w:tcPr>
                  <w:tcW w:w="6251"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before="135" w:after="135"/>
                    <w:jc w:val="both"/>
                    <w:rPr>
                      <w:rFonts w:ascii="Times New Roman" w:eastAsia="Times New Roman" w:hAnsi="Times New Roman" w:cs="Times New Roman"/>
                      <w:sz w:val="24"/>
                      <w:szCs w:val="24"/>
                    </w:rPr>
                  </w:pPr>
                  <w:r>
                    <w:rPr>
                      <w:rFonts w:ascii="Arial" w:eastAsia="Arial" w:hAnsi="Arial" w:cs="Arial"/>
                      <w:color w:val="000000"/>
                      <w:sz w:val="20"/>
                      <w:szCs w:val="20"/>
                    </w:rPr>
                    <w:t xml:space="preserve">Izpolnjen ESPD obrazec (III. poglavje). </w:t>
                  </w:r>
                  <w:r>
                    <w:rPr>
                      <w:rFonts w:ascii="Arial" w:eastAsia="Arial" w:hAnsi="Arial" w:cs="Arial"/>
                      <w:sz w:val="20"/>
                      <w:szCs w:val="20"/>
                    </w:rPr>
                    <w:t xml:space="preserve">Izvajalci s sedežem izven republike Slovenije morajo  predložiti še potrdilo. Če država, v kateri ima gospodarski subjekt svoj sedež, ne izdaja takšnih dokumentov, lahko da zapriseženo izjavo prič ali zapriseženo izjavo zakonitega zastopnika subjekta.  </w:t>
                  </w:r>
                </w:p>
              </w:tc>
            </w:tr>
            <w:tr w:rsidR="0028650D" w:rsidTr="002F57AA">
              <w:tc>
                <w:tcPr>
                  <w:tcW w:w="2031"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lastRenderedPageBreak/>
                    <w:t>NAVODILO / OPOMBA</w:t>
                  </w:r>
                </w:p>
              </w:tc>
              <w:tc>
                <w:tcPr>
                  <w:tcW w:w="6251"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Pr="002F57AA" w:rsidRDefault="00195617">
                  <w:pPr>
                    <w:spacing w:before="135" w:after="135" w:line="240" w:lineRule="auto"/>
                    <w:jc w:val="both"/>
                    <w:rPr>
                      <w:rFonts w:ascii="Times New Roman" w:eastAsia="Times New Roman" w:hAnsi="Times New Roman" w:cs="Times New Roman"/>
                      <w:sz w:val="24"/>
                      <w:szCs w:val="24"/>
                    </w:rPr>
                  </w:pPr>
                  <w:r w:rsidRPr="002F57AA">
                    <w:rPr>
                      <w:rFonts w:ascii="Arial" w:eastAsia="Arial" w:hAnsi="Arial" w:cs="Arial"/>
                      <w:color w:val="000000"/>
                      <w:sz w:val="20"/>
                      <w:szCs w:val="20"/>
                    </w:rPr>
                    <w:t>/</w:t>
                  </w:r>
                </w:p>
              </w:tc>
            </w:tr>
            <w:tr w:rsidR="0028650D" w:rsidTr="002F57AA">
              <w:tc>
                <w:tcPr>
                  <w:tcW w:w="2031"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Partnerji v skupni ponudbi</w:t>
                  </w:r>
                </w:p>
              </w:tc>
              <w:tc>
                <w:tcPr>
                  <w:tcW w:w="6251"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MORAJO izpolnjevati pogoj</w:t>
                  </w:r>
                </w:p>
              </w:tc>
            </w:tr>
            <w:tr w:rsidR="0028650D" w:rsidTr="002F57AA">
              <w:tc>
                <w:tcPr>
                  <w:tcW w:w="2031"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Podizvajalci</w:t>
                  </w:r>
                </w:p>
              </w:tc>
              <w:tc>
                <w:tcPr>
                  <w:tcW w:w="6251"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MORAJO izpolnjevati pogoj</w:t>
                  </w:r>
                </w:p>
              </w:tc>
            </w:tr>
          </w:tbl>
          <w:p w:rsidR="002F57AA" w:rsidRDefault="002F57AA">
            <w:pPr>
              <w:spacing w:after="240" w:line="240" w:lineRule="auto"/>
              <w:rPr>
                <w:rFonts w:ascii="Times New Roman" w:eastAsia="Times New Roman" w:hAnsi="Times New Roman" w:cs="Times New Roman"/>
                <w:sz w:val="24"/>
                <w:szCs w:val="24"/>
              </w:rPr>
            </w:pPr>
          </w:p>
          <w:p w:rsidR="0028650D" w:rsidRDefault="00195617">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TEHNIČNA SPOSOBNOST </w:t>
            </w:r>
          </w:p>
          <w:tbl>
            <w:tblPr>
              <w:tblStyle w:val="a9"/>
              <w:tblW w:w="8282" w:type="dxa"/>
              <w:tblInd w:w="0" w:type="dxa"/>
              <w:tblLayout w:type="fixed"/>
              <w:tblLook w:val="0400" w:firstRow="0" w:lastRow="0" w:firstColumn="0" w:lastColumn="0" w:noHBand="0" w:noVBand="1"/>
            </w:tblPr>
            <w:tblGrid>
              <w:gridCol w:w="1489"/>
              <w:gridCol w:w="6793"/>
            </w:tblGrid>
            <w:tr w:rsidR="0028650D" w:rsidTr="002F57AA">
              <w:trPr>
                <w:trHeight w:val="2880"/>
              </w:trPr>
              <w:tc>
                <w:tcPr>
                  <w:tcW w:w="1489" w:type="dxa"/>
                  <w:tcBorders>
                    <w:top w:val="single" w:sz="4" w:space="0" w:color="EE7700"/>
                    <w:left w:val="single" w:sz="4" w:space="0" w:color="EE7700"/>
                    <w:bottom w:val="single" w:sz="4" w:space="0" w:color="000000"/>
                    <w:right w:val="single" w:sz="4" w:space="0" w:color="000000"/>
                  </w:tcBorders>
                  <w:shd w:val="clear" w:color="auto" w:fill="ED7D31"/>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b/>
                      <w:color w:val="FFFFFF"/>
                      <w:sz w:val="20"/>
                      <w:szCs w:val="20"/>
                    </w:rPr>
                    <w:t>POGOJ 1</w:t>
                  </w:r>
                  <w:r>
                    <w:rPr>
                      <w:rFonts w:ascii="Arial" w:eastAsia="Arial" w:hAnsi="Arial" w:cs="Arial"/>
                      <w:b/>
                      <w:color w:val="FFFFFF"/>
                      <w:sz w:val="20"/>
                      <w:szCs w:val="20"/>
                    </w:rPr>
                    <w:br/>
                    <w:t>Odgovorni vodja del</w:t>
                  </w:r>
                </w:p>
              </w:tc>
              <w:tc>
                <w:tcPr>
                  <w:tcW w:w="6793"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Gospodarski subjekt mora za dela zagotoviti vodjo gradnje (odgovornega vodjo del). Vodja gradnje, ki je slovenski državljan, mora izpolnjevati pogoje iz Gradbenega zakona, biti vpisan v imenik pri Inženirski zbornici Slovenije in redno zaposlen pri gospodarskem subjektu ali mora na drug način izkazovati pravno podlago za opravljanje dela za gospodarskega subjekta. Za imenovane odgovorne vodje del iz držav članic EU velja, da morajo izpolnjevati pogoje za opravljanje dejavnosti v matični državi. Za odgovorne vodje del, državljane držav, ki niso članice EU, veljajo enaki pogoji kot za slovenske državljane.</w:t>
                  </w:r>
                </w:p>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Predlagani odgovorni vodja del je v zadnjih petih letih pred objavo na portalu javnih naročil izvajal funkcijo odgovornega vodje del pri najmanj 3 zaključenih referenčnih poslih rekonstrukcije ceste v vrednosti gradbenih del za rekonstrukcijo najmanj </w:t>
                  </w:r>
                  <w:r w:rsidRPr="00EA2430">
                    <w:rPr>
                      <w:rFonts w:ascii="Arial" w:eastAsia="Arial" w:hAnsi="Arial" w:cs="Arial"/>
                      <w:color w:val="000000"/>
                      <w:sz w:val="20"/>
                      <w:szCs w:val="20"/>
                    </w:rPr>
                    <w:t>50.000 EUR brez DDV.</w:t>
                  </w:r>
                  <w:r>
                    <w:rPr>
                      <w:rFonts w:ascii="Arial" w:eastAsia="Arial" w:hAnsi="Arial" w:cs="Arial"/>
                      <w:color w:val="000000"/>
                      <w:sz w:val="20"/>
                      <w:szCs w:val="20"/>
                    </w:rPr>
                    <w:t xml:space="preserve"> Kot zaključen posel se upošteva posel, ki je bil izveden skladno s pogodbo in prevzet s strani investitorja. </w:t>
                  </w:r>
                </w:p>
              </w:tc>
            </w:tr>
            <w:tr w:rsidR="0028650D" w:rsidTr="002F57AA">
              <w:tc>
                <w:tcPr>
                  <w:tcW w:w="1489"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DOKAZILO</w:t>
                  </w:r>
                </w:p>
              </w:tc>
              <w:tc>
                <w:tcPr>
                  <w:tcW w:w="6793"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before="135" w:after="135"/>
                    <w:jc w:val="both"/>
                    <w:rPr>
                      <w:rFonts w:ascii="Arial" w:eastAsia="Arial" w:hAnsi="Arial" w:cs="Arial"/>
                      <w:color w:val="FF0000"/>
                      <w:sz w:val="20"/>
                      <w:szCs w:val="20"/>
                    </w:rPr>
                  </w:pPr>
                  <w:r>
                    <w:rPr>
                      <w:rFonts w:ascii="Arial" w:eastAsia="Arial" w:hAnsi="Arial" w:cs="Arial"/>
                      <w:color w:val="000000"/>
                      <w:sz w:val="20"/>
                      <w:szCs w:val="20"/>
                    </w:rPr>
                    <w:t xml:space="preserve">Izpolnjen ESPD obrazec (IV. del) </w:t>
                  </w:r>
                  <w:r>
                    <w:rPr>
                      <w:rFonts w:ascii="Arial" w:eastAsia="Arial" w:hAnsi="Arial" w:cs="Arial"/>
                      <w:sz w:val="20"/>
                      <w:szCs w:val="20"/>
                    </w:rPr>
                    <w:t>in obrazec referenčna lista odgovornega vodje del ter pogodbo o zaposlitvi, iz katere izhaja, da je odgovorni vodja del zaposlen pri ponudniku.</w:t>
                  </w:r>
                </w:p>
                <w:p w:rsidR="0028650D" w:rsidRDefault="00195617">
                  <w:pPr>
                    <w:spacing w:before="140" w:after="14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V primeru, da odgovorni vodja del ni vpisan v razvid Inženirske zbornice Slovenije, je</w:t>
                  </w:r>
                  <w:r>
                    <w:rPr>
                      <w:rFonts w:ascii="Arial" w:eastAsia="Arial" w:hAnsi="Arial" w:cs="Arial"/>
                      <w:sz w:val="20"/>
                      <w:szCs w:val="20"/>
                    </w:rPr>
                    <w:t xml:space="preserve"> potrebno priložiti kopijo potrdila o opravljenem strokovnem izpitu za odgovornega vodjo del, izdanega s strani pristojne poklicne zbornice.</w:t>
                  </w:r>
                </w:p>
              </w:tc>
            </w:tr>
            <w:tr w:rsidR="0028650D" w:rsidTr="002F57AA">
              <w:tc>
                <w:tcPr>
                  <w:tcW w:w="1489"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Partnerji v skupni ponudbi</w:t>
                  </w:r>
                </w:p>
              </w:tc>
              <w:tc>
                <w:tcPr>
                  <w:tcW w:w="6793"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Odgovorni vodja del mora biti zaposlen pri enem od partnerjev </w:t>
                  </w:r>
                </w:p>
              </w:tc>
            </w:tr>
            <w:tr w:rsidR="0028650D" w:rsidTr="002F57AA">
              <w:trPr>
                <w:trHeight w:val="780"/>
              </w:trPr>
              <w:tc>
                <w:tcPr>
                  <w:tcW w:w="1489"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Podizvajalci</w:t>
                  </w:r>
                </w:p>
              </w:tc>
              <w:tc>
                <w:tcPr>
                  <w:tcW w:w="6793"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before="135" w:after="135" w:line="240" w:lineRule="auto"/>
                    <w:rPr>
                      <w:rFonts w:ascii="Times New Roman" w:eastAsia="Times New Roman" w:hAnsi="Times New Roman" w:cs="Times New Roman"/>
                      <w:sz w:val="24"/>
                      <w:szCs w:val="24"/>
                    </w:rPr>
                  </w:pPr>
                  <w:r>
                    <w:rPr>
                      <w:rFonts w:ascii="Arial" w:eastAsia="Arial" w:hAnsi="Arial" w:cs="Arial"/>
                      <w:color w:val="000000"/>
                      <w:sz w:val="20"/>
                      <w:szCs w:val="20"/>
                    </w:rPr>
                    <w:t>NI POTREBNO izpolnjevati pogoja</w:t>
                  </w:r>
                </w:p>
                <w:p w:rsidR="0028650D" w:rsidRDefault="0019561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w:t>
                  </w:r>
                </w:p>
              </w:tc>
            </w:tr>
          </w:tbl>
          <w:p w:rsidR="0028650D" w:rsidRDefault="0028650D">
            <w:pPr>
              <w:spacing w:after="240" w:line="240" w:lineRule="auto"/>
              <w:rPr>
                <w:rFonts w:ascii="Times New Roman" w:eastAsia="Times New Roman" w:hAnsi="Times New Roman" w:cs="Times New Roman"/>
                <w:sz w:val="24"/>
                <w:szCs w:val="24"/>
              </w:rPr>
            </w:pPr>
          </w:p>
          <w:tbl>
            <w:tblPr>
              <w:tblStyle w:val="aa"/>
              <w:tblW w:w="8282" w:type="dxa"/>
              <w:tblInd w:w="0" w:type="dxa"/>
              <w:tblLayout w:type="fixed"/>
              <w:tblLook w:val="0400" w:firstRow="0" w:lastRow="0" w:firstColumn="0" w:lastColumn="0" w:noHBand="0" w:noVBand="1"/>
            </w:tblPr>
            <w:tblGrid>
              <w:gridCol w:w="1486"/>
              <w:gridCol w:w="6796"/>
            </w:tblGrid>
            <w:tr w:rsidR="0028650D" w:rsidTr="002F57AA">
              <w:tc>
                <w:tcPr>
                  <w:tcW w:w="1486" w:type="dxa"/>
                  <w:tcBorders>
                    <w:top w:val="single" w:sz="4" w:space="0" w:color="EE7700"/>
                    <w:left w:val="single" w:sz="4" w:space="0" w:color="EE7700"/>
                    <w:bottom w:val="single" w:sz="4" w:space="0" w:color="000000"/>
                    <w:right w:val="single" w:sz="4" w:space="0" w:color="000000"/>
                  </w:tcBorders>
                  <w:shd w:val="clear" w:color="auto" w:fill="ED7D31"/>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b/>
                      <w:color w:val="FFFFFF"/>
                      <w:sz w:val="20"/>
                      <w:szCs w:val="20"/>
                    </w:rPr>
                    <w:t>POGOJ 2</w:t>
                  </w:r>
                  <w:r>
                    <w:rPr>
                      <w:rFonts w:ascii="Arial" w:eastAsia="Arial" w:hAnsi="Arial" w:cs="Arial"/>
                      <w:b/>
                      <w:color w:val="FFFFFF"/>
                      <w:sz w:val="20"/>
                      <w:szCs w:val="20"/>
                    </w:rPr>
                    <w:br/>
                    <w:t>Reference za gradnje </w:t>
                  </w:r>
                </w:p>
              </w:tc>
              <w:tc>
                <w:tcPr>
                  <w:tcW w:w="6796"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Pr="000B2C73" w:rsidRDefault="00195617" w:rsidP="000B2C73">
                  <w:pPr>
                    <w:spacing w:before="135" w:after="135" w:line="240" w:lineRule="auto"/>
                    <w:jc w:val="both"/>
                    <w:rPr>
                      <w:rFonts w:ascii="Times New Roman" w:eastAsia="Times New Roman" w:hAnsi="Times New Roman" w:cs="Times New Roman"/>
                      <w:szCs w:val="24"/>
                    </w:rPr>
                  </w:pPr>
                  <w:r w:rsidRPr="000B2C73">
                    <w:rPr>
                      <w:rFonts w:ascii="Arial" w:eastAsia="Arial" w:hAnsi="Arial" w:cs="Arial"/>
                      <w:color w:val="000000"/>
                      <w:sz w:val="20"/>
                      <w:szCs w:val="18"/>
                    </w:rPr>
                    <w:t xml:space="preserve">Gospodarski subjekt je v zadnjih petih (5) letih pred objavo javnega naročila izvedel in zaključil vsaj </w:t>
                  </w:r>
                  <w:r w:rsidR="000B2C73" w:rsidRPr="000B2C73">
                    <w:rPr>
                      <w:rFonts w:ascii="Arial" w:eastAsia="Arial" w:hAnsi="Arial" w:cs="Arial"/>
                      <w:color w:val="000000"/>
                      <w:sz w:val="20"/>
                      <w:szCs w:val="18"/>
                    </w:rPr>
                    <w:t>dva gradbena</w:t>
                  </w:r>
                  <w:r w:rsidRPr="000B2C73">
                    <w:rPr>
                      <w:rFonts w:ascii="Arial" w:eastAsia="Arial" w:hAnsi="Arial" w:cs="Arial"/>
                      <w:color w:val="000000"/>
                      <w:sz w:val="20"/>
                      <w:szCs w:val="18"/>
                    </w:rPr>
                    <w:t xml:space="preserve"> projekt</w:t>
                  </w:r>
                  <w:r w:rsidR="000B2C73" w:rsidRPr="000B2C73">
                    <w:rPr>
                      <w:rFonts w:ascii="Arial" w:eastAsia="Arial" w:hAnsi="Arial" w:cs="Arial"/>
                      <w:color w:val="000000"/>
                      <w:sz w:val="20"/>
                      <w:szCs w:val="18"/>
                    </w:rPr>
                    <w:t>a</w:t>
                  </w:r>
                  <w:r w:rsidRPr="000B2C73">
                    <w:rPr>
                      <w:rFonts w:ascii="Arial" w:eastAsia="Arial" w:hAnsi="Arial" w:cs="Arial"/>
                      <w:color w:val="000000"/>
                      <w:sz w:val="20"/>
                      <w:szCs w:val="18"/>
                    </w:rPr>
                    <w:t>, ki s</w:t>
                  </w:r>
                  <w:r w:rsidR="000B2C73" w:rsidRPr="000B2C73">
                    <w:rPr>
                      <w:rFonts w:ascii="Arial" w:eastAsia="Arial" w:hAnsi="Arial" w:cs="Arial"/>
                      <w:color w:val="000000"/>
                      <w:sz w:val="20"/>
                      <w:szCs w:val="18"/>
                    </w:rPr>
                    <w:t>ta posamično vsebovala</w:t>
                  </w:r>
                  <w:r w:rsidRPr="000B2C73">
                    <w:rPr>
                      <w:rFonts w:ascii="Arial" w:eastAsia="Arial" w:hAnsi="Arial" w:cs="Arial"/>
                      <w:color w:val="000000"/>
                      <w:sz w:val="20"/>
                      <w:szCs w:val="18"/>
                    </w:rPr>
                    <w:t xml:space="preserve"> </w:t>
                  </w:r>
                  <w:r w:rsidR="000B2C73" w:rsidRPr="000B2C73">
                    <w:rPr>
                      <w:rFonts w:ascii="Arial" w:eastAsia="Arial" w:hAnsi="Arial" w:cs="Arial"/>
                      <w:color w:val="000000"/>
                      <w:sz w:val="20"/>
                      <w:szCs w:val="18"/>
                    </w:rPr>
                    <w:t>rekonstrukcijo ceste v dolžini najmanj 200 metrov</w:t>
                  </w:r>
                  <w:r w:rsidRPr="000B2C73">
                    <w:rPr>
                      <w:rFonts w:ascii="Arial" w:eastAsia="Arial" w:hAnsi="Arial" w:cs="Arial"/>
                      <w:color w:val="000000"/>
                      <w:sz w:val="20"/>
                      <w:szCs w:val="18"/>
                    </w:rPr>
                    <w:t xml:space="preserve">. Kot zaključen posel se </w:t>
                  </w:r>
                  <w:r w:rsidRPr="000B2C73">
                    <w:rPr>
                      <w:rFonts w:ascii="Arial" w:eastAsia="Arial" w:hAnsi="Arial" w:cs="Arial"/>
                      <w:color w:val="000000"/>
                      <w:sz w:val="20"/>
                      <w:szCs w:val="18"/>
                    </w:rPr>
                    <w:lastRenderedPageBreak/>
                    <w:t>upošteva posel, ki je bil izveden skladno s pogodbo in prevzet s strani investitorja.</w:t>
                  </w:r>
                </w:p>
              </w:tc>
            </w:tr>
            <w:tr w:rsidR="0028650D" w:rsidTr="002F57AA">
              <w:tc>
                <w:tcPr>
                  <w:tcW w:w="1486"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lastRenderedPageBreak/>
                    <w:t>DOKAZILO</w:t>
                  </w:r>
                </w:p>
              </w:tc>
              <w:tc>
                <w:tcPr>
                  <w:tcW w:w="6796"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before="140" w:after="14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Izpolnjen ESPD obrazec (IV. del)</w:t>
                  </w:r>
                  <w:r>
                    <w:rPr>
                      <w:rFonts w:ascii="Arial" w:eastAsia="Arial" w:hAnsi="Arial" w:cs="Arial"/>
                      <w:sz w:val="20"/>
                      <w:szCs w:val="20"/>
                    </w:rPr>
                    <w:t xml:space="preserve"> in obrazec referenčna lista gospodarskega subjekta.</w:t>
                  </w:r>
                </w:p>
              </w:tc>
            </w:tr>
            <w:tr w:rsidR="0028650D" w:rsidTr="002F57AA">
              <w:tc>
                <w:tcPr>
                  <w:tcW w:w="1486"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NAVODILO / OPOMBA</w:t>
                  </w:r>
                </w:p>
              </w:tc>
              <w:tc>
                <w:tcPr>
                  <w:tcW w:w="6796"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Naročnik bo priznal reference, ki ne bodo starejše od 5 let od objave tega javnega naročila (t. j. vse reference, ki so se zaključile v obdobju 5</w:t>
                  </w:r>
                  <w:r>
                    <w:rPr>
                      <w:rFonts w:ascii="Arial" w:eastAsia="Arial" w:hAnsi="Arial" w:cs="Arial"/>
                      <w:color w:val="0070C0"/>
                      <w:sz w:val="20"/>
                      <w:szCs w:val="20"/>
                    </w:rPr>
                    <w:t xml:space="preserve"> </w:t>
                  </w:r>
                  <w:r>
                    <w:rPr>
                      <w:rFonts w:ascii="Arial" w:eastAsia="Arial" w:hAnsi="Arial" w:cs="Arial"/>
                      <w:color w:val="000000"/>
                      <w:sz w:val="20"/>
                      <w:szCs w:val="20"/>
                    </w:rPr>
                    <w:t>let pred objavo tega naročila). Smiselno zaključenih poslov, ki so bili opravljeni kot en posel, gospodarski subjekti ne smejo deliti. V primerih, ko so bila gospodarskemu subjektu z enotno pogodbo dodeljena tudi druga dela, se kot referenčna vrednost upošteva samo vrednost del, ki se upoštevajo kot referenčna dela.</w:t>
                  </w:r>
                </w:p>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Naročnik si pridržuje pravico, da navedene reference preveri. V kolikor bo naročnik z dodatnimi poizvedbami ugotovil, da katera izmed referenc ne izkazuje kvalitetno opravljenih del, se takšna referenca ne upošteva. Kot nekvalitetno opravljena dela štejejo: zamude pri izvedbi, napake v izvedbi, izstavitev višjih računov, kot je bilo dogovorjeno, in podobno.</w:t>
                  </w:r>
                </w:p>
              </w:tc>
            </w:tr>
            <w:tr w:rsidR="0028650D" w:rsidTr="002F57AA">
              <w:tc>
                <w:tcPr>
                  <w:tcW w:w="1486"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Partnerji v skupni ponudbi</w:t>
                  </w:r>
                </w:p>
              </w:tc>
              <w:tc>
                <w:tcPr>
                  <w:tcW w:w="6796"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KUMULATIVNO izpolnjevanje pogoja</w:t>
                  </w:r>
                </w:p>
                <w:p w:rsidR="0028650D" w:rsidRDefault="00195617">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w:t>
                  </w:r>
                </w:p>
              </w:tc>
            </w:tr>
            <w:tr w:rsidR="0028650D" w:rsidTr="002F57AA">
              <w:tc>
                <w:tcPr>
                  <w:tcW w:w="1486"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Podizvajalci</w:t>
                  </w:r>
                </w:p>
              </w:tc>
              <w:tc>
                <w:tcPr>
                  <w:tcW w:w="6796"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KUMULATIVNO izpolnjevanje pogoja</w:t>
                  </w:r>
                </w:p>
                <w:p w:rsidR="0028650D" w:rsidRDefault="00195617">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w:t>
                  </w:r>
                </w:p>
              </w:tc>
            </w:tr>
          </w:tbl>
          <w:p w:rsidR="0028650D" w:rsidRDefault="00195617" w:rsidP="00EA2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bl>
            <w:tblPr>
              <w:tblStyle w:val="ab"/>
              <w:tblW w:w="8276" w:type="dxa"/>
              <w:tblInd w:w="0" w:type="dxa"/>
              <w:tblLayout w:type="fixed"/>
              <w:tblLook w:val="0400" w:firstRow="0" w:lastRow="0" w:firstColumn="0" w:lastColumn="0" w:noHBand="0" w:noVBand="1"/>
            </w:tblPr>
            <w:tblGrid>
              <w:gridCol w:w="2052"/>
              <w:gridCol w:w="6224"/>
            </w:tblGrid>
            <w:tr w:rsidR="0028650D" w:rsidTr="002F57AA">
              <w:trPr>
                <w:trHeight w:val="2080"/>
              </w:trPr>
              <w:tc>
                <w:tcPr>
                  <w:tcW w:w="2052" w:type="dxa"/>
                  <w:tcBorders>
                    <w:top w:val="single" w:sz="6" w:space="0" w:color="000000"/>
                    <w:left w:val="single" w:sz="6" w:space="0" w:color="000000"/>
                    <w:bottom w:val="single" w:sz="6" w:space="0" w:color="000000"/>
                    <w:right w:val="single" w:sz="6" w:space="0" w:color="000000"/>
                  </w:tcBorders>
                  <w:shd w:val="clear" w:color="auto" w:fill="EE7700"/>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b/>
                      <w:color w:val="FFFFFF"/>
                      <w:sz w:val="20"/>
                      <w:szCs w:val="20"/>
                    </w:rPr>
                    <w:t>POGOJ 3</w:t>
                  </w:r>
                  <w:r>
                    <w:rPr>
                      <w:rFonts w:ascii="Arial" w:eastAsia="Arial" w:hAnsi="Arial" w:cs="Arial"/>
                      <w:b/>
                      <w:color w:val="FFFFFF"/>
                      <w:sz w:val="20"/>
                      <w:szCs w:val="20"/>
                    </w:rPr>
                    <w:br/>
                    <w:t>Tehnična in kadrovska zmogljivost</w:t>
                  </w:r>
                </w:p>
                <w:p w:rsidR="0028650D" w:rsidRDefault="0028650D">
                  <w:pPr>
                    <w:spacing w:after="240" w:line="240" w:lineRule="auto"/>
                    <w:rPr>
                      <w:rFonts w:ascii="Times New Roman" w:eastAsia="Times New Roman" w:hAnsi="Times New Roman" w:cs="Times New Roman"/>
                      <w:sz w:val="24"/>
                      <w:szCs w:val="24"/>
                    </w:rPr>
                  </w:pPr>
                </w:p>
              </w:tc>
              <w:tc>
                <w:tcPr>
                  <w:tcW w:w="6224" w:type="dxa"/>
                  <w:tcBorders>
                    <w:top w:val="single" w:sz="6" w:space="0" w:color="000000"/>
                    <w:left w:val="single" w:sz="6" w:space="0" w:color="000000"/>
                    <w:bottom w:val="single" w:sz="6" w:space="0" w:color="000000"/>
                    <w:right w:val="single" w:sz="6" w:space="0" w:color="000000"/>
                  </w:tcBorders>
                  <w:tcMar>
                    <w:top w:w="135" w:type="dxa"/>
                    <w:left w:w="108" w:type="dxa"/>
                    <w:bottom w:w="135" w:type="dxa"/>
                    <w:right w:w="108" w:type="dxa"/>
                  </w:tcMar>
                  <w:vAlign w:val="center"/>
                </w:tcPr>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Gospodarski subjekt mora razpolagati z mehanizacijo in opremo, ki omogoča izvedbo del skladno s popisom in terminskim planom ter pogodbo.</w:t>
                  </w:r>
                </w:p>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Prav tako mora gospodarski subjekt razpolagati z zadostnim številom usposobljenega osebja, ki omogoča izvedbo del skladno s popisom in terminskim planom ter pogodbo.</w:t>
                  </w:r>
                </w:p>
              </w:tc>
            </w:tr>
          </w:tbl>
          <w:p w:rsidR="0028650D" w:rsidRDefault="0028650D">
            <w:pPr>
              <w:spacing w:after="0" w:line="240" w:lineRule="auto"/>
              <w:rPr>
                <w:rFonts w:ascii="Times New Roman" w:eastAsia="Times New Roman" w:hAnsi="Times New Roman" w:cs="Times New Roman"/>
                <w:sz w:val="24"/>
                <w:szCs w:val="24"/>
              </w:rPr>
            </w:pPr>
          </w:p>
          <w:tbl>
            <w:tblPr>
              <w:tblStyle w:val="ac"/>
              <w:tblW w:w="8282" w:type="dxa"/>
              <w:tblInd w:w="0" w:type="dxa"/>
              <w:tblLayout w:type="fixed"/>
              <w:tblLook w:val="0400" w:firstRow="0" w:lastRow="0" w:firstColumn="0" w:lastColumn="0" w:noHBand="0" w:noVBand="1"/>
            </w:tblPr>
            <w:tblGrid>
              <w:gridCol w:w="2505"/>
              <w:gridCol w:w="5777"/>
            </w:tblGrid>
            <w:tr w:rsidR="0028650D" w:rsidTr="002F57AA">
              <w:trPr>
                <w:trHeight w:val="980"/>
              </w:trPr>
              <w:tc>
                <w:tcPr>
                  <w:tcW w:w="2505"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DOKAZILO</w:t>
                  </w:r>
                </w:p>
              </w:tc>
              <w:tc>
                <w:tcPr>
                  <w:tcW w:w="5777"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before="140" w:after="14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Dokumente v celoti pripravi ponudnik sam in jih predloži v ponudbi. </w:t>
                  </w:r>
                </w:p>
              </w:tc>
            </w:tr>
            <w:tr w:rsidR="0028650D" w:rsidTr="002F57AA">
              <w:tc>
                <w:tcPr>
                  <w:tcW w:w="2505"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NAVODILO / OPOMBA</w:t>
                  </w:r>
                </w:p>
              </w:tc>
              <w:tc>
                <w:tcPr>
                  <w:tcW w:w="5777"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Izpolnjevanje pogoja gospodarski subjekt izkazuje s priloženim:</w:t>
                  </w:r>
                </w:p>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w:t>
                  </w:r>
                  <w:r>
                    <w:rPr>
                      <w:rFonts w:ascii="Arial" w:eastAsia="Arial" w:hAnsi="Arial" w:cs="Arial"/>
                      <w:color w:val="000000"/>
                      <w:sz w:val="20"/>
                      <w:szCs w:val="20"/>
                    </w:rPr>
                    <w:tab/>
                    <w:t>Seznamom mehanizacije, </w:t>
                  </w:r>
                </w:p>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w:t>
                  </w:r>
                  <w:r>
                    <w:rPr>
                      <w:rFonts w:ascii="Arial" w:eastAsia="Arial" w:hAnsi="Arial" w:cs="Arial"/>
                      <w:color w:val="000000"/>
                      <w:sz w:val="20"/>
                      <w:szCs w:val="20"/>
                    </w:rPr>
                    <w:tab/>
                    <w:t>Načrtom dela,</w:t>
                  </w:r>
                </w:p>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w:t>
                  </w:r>
                  <w:r>
                    <w:rPr>
                      <w:rFonts w:ascii="Arial" w:eastAsia="Arial" w:hAnsi="Arial" w:cs="Arial"/>
                      <w:color w:val="000000"/>
                      <w:sz w:val="20"/>
                      <w:szCs w:val="20"/>
                    </w:rPr>
                    <w:tab/>
                    <w:t>Terminskim planom.</w:t>
                  </w:r>
                </w:p>
              </w:tc>
            </w:tr>
            <w:tr w:rsidR="0028650D" w:rsidTr="002F57AA">
              <w:tc>
                <w:tcPr>
                  <w:tcW w:w="2505"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lastRenderedPageBreak/>
                    <w:t>Partnerji v skupni ponudbi</w:t>
                  </w:r>
                </w:p>
              </w:tc>
              <w:tc>
                <w:tcPr>
                  <w:tcW w:w="5777"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KUMULATIVNO izpolnjevanje pogoja</w:t>
                  </w:r>
                </w:p>
                <w:p w:rsidR="0028650D" w:rsidRDefault="00195617">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w:t>
                  </w:r>
                </w:p>
              </w:tc>
            </w:tr>
            <w:tr w:rsidR="0028650D" w:rsidTr="002F57AA">
              <w:tc>
                <w:tcPr>
                  <w:tcW w:w="2505"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Podizvajalci</w:t>
                  </w:r>
                </w:p>
              </w:tc>
              <w:tc>
                <w:tcPr>
                  <w:tcW w:w="5777" w:type="dxa"/>
                  <w:tcBorders>
                    <w:top w:val="single" w:sz="4" w:space="0" w:color="000000"/>
                    <w:left w:val="single" w:sz="4" w:space="0" w:color="000000"/>
                    <w:bottom w:val="single" w:sz="4" w:space="0" w:color="000000"/>
                    <w:right w:val="single" w:sz="4" w:space="0" w:color="000000"/>
                  </w:tcBorders>
                  <w:tcMar>
                    <w:top w:w="135" w:type="dxa"/>
                    <w:left w:w="108" w:type="dxa"/>
                    <w:bottom w:w="135" w:type="dxa"/>
                    <w:right w:w="108" w:type="dxa"/>
                  </w:tcMar>
                  <w:vAlign w:val="center"/>
                </w:tcPr>
                <w:p w:rsidR="0028650D" w:rsidRDefault="00195617">
                  <w:pPr>
                    <w:spacing w:before="135" w:after="13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KUMULATIVNO izpolnjevanje pogoja </w:t>
                  </w:r>
                </w:p>
              </w:tc>
            </w:tr>
          </w:tbl>
          <w:p w:rsidR="0028650D" w:rsidRDefault="00195617">
            <w:pPr>
              <w:spacing w:before="225" w:after="225" w:line="240" w:lineRule="auto"/>
              <w:jc w:val="both"/>
              <w:rPr>
                <w:rFonts w:ascii="Times New Roman" w:eastAsia="Times New Roman" w:hAnsi="Times New Roman" w:cs="Times New Roman"/>
                <w:sz w:val="24"/>
                <w:szCs w:val="24"/>
              </w:rPr>
            </w:pPr>
            <w:r>
              <w:rPr>
                <w:color w:val="000000"/>
              </w:rPr>
              <w:t>   </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u w:val="single"/>
              </w:rPr>
              <w:t>4. SKUPNA PONUDBA </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ad"/>
              <w:tblW w:w="8292" w:type="dxa"/>
              <w:tblInd w:w="0" w:type="dxa"/>
              <w:tblLayout w:type="fixed"/>
              <w:tblLook w:val="0400" w:firstRow="0" w:lastRow="0" w:firstColumn="0" w:lastColumn="0" w:noHBand="0" w:noVBand="1"/>
            </w:tblPr>
            <w:tblGrid>
              <w:gridCol w:w="8292"/>
            </w:tblGrid>
            <w:tr w:rsidR="0028650D" w:rsidTr="002F57AA">
              <w:tc>
                <w:tcPr>
                  <w:tcW w:w="8292" w:type="dxa"/>
                  <w:tcMar>
                    <w:top w:w="0" w:type="dxa"/>
                    <w:left w:w="108" w:type="dxa"/>
                    <w:bottom w:w="0" w:type="dxa"/>
                    <w:right w:w="108" w:type="dxa"/>
                  </w:tcMar>
                </w:tcPr>
                <w:p w:rsidR="0028650D" w:rsidRDefault="00195617">
                  <w:pPr>
                    <w:numPr>
                      <w:ilvl w:val="0"/>
                      <w:numId w:val="5"/>
                    </w:numPr>
                    <w:spacing w:after="0" w:line="240" w:lineRule="auto"/>
                    <w:ind w:left="247"/>
                    <w:jc w:val="both"/>
                    <w:rPr>
                      <w:rFonts w:ascii="Arial" w:eastAsia="Arial" w:hAnsi="Arial" w:cs="Arial"/>
                      <w:color w:val="000000"/>
                      <w:sz w:val="20"/>
                      <w:szCs w:val="20"/>
                    </w:rPr>
                  </w:pPr>
                  <w:r>
                    <w:rPr>
                      <w:rFonts w:ascii="Arial" w:eastAsia="Arial" w:hAnsi="Arial" w:cs="Arial"/>
                      <w:color w:val="000000"/>
                      <w:sz w:val="20"/>
                      <w:szCs w:val="20"/>
                    </w:rPr>
                    <w:t>imenovanje nosilca posla pri izvedbi javnega naročila,</w:t>
                  </w:r>
                </w:p>
                <w:p w:rsidR="0028650D" w:rsidRDefault="00195617">
                  <w:pPr>
                    <w:numPr>
                      <w:ilvl w:val="0"/>
                      <w:numId w:val="5"/>
                    </w:numPr>
                    <w:spacing w:after="0" w:line="240" w:lineRule="auto"/>
                    <w:ind w:left="247"/>
                    <w:jc w:val="both"/>
                    <w:rPr>
                      <w:rFonts w:ascii="Arial" w:eastAsia="Arial" w:hAnsi="Arial" w:cs="Arial"/>
                      <w:color w:val="000000"/>
                      <w:sz w:val="20"/>
                      <w:szCs w:val="20"/>
                    </w:rPr>
                  </w:pPr>
                  <w:r>
                    <w:rPr>
                      <w:rFonts w:ascii="Arial" w:eastAsia="Arial" w:hAnsi="Arial" w:cs="Arial"/>
                      <w:color w:val="000000"/>
                      <w:sz w:val="20"/>
                      <w:szCs w:val="20"/>
                    </w:rPr>
                    <w:t>pooblastilo nosilcu posla in odgovorni osebi za podpis ponudbe, za komunikacijo z naročnikom, za zastopnika za sprejem pošiljk ter podpis pogodbe,</w:t>
                  </w:r>
                </w:p>
                <w:p w:rsidR="0028650D" w:rsidRDefault="00195617">
                  <w:pPr>
                    <w:numPr>
                      <w:ilvl w:val="0"/>
                      <w:numId w:val="5"/>
                    </w:numPr>
                    <w:spacing w:after="0" w:line="240" w:lineRule="auto"/>
                    <w:ind w:left="247"/>
                    <w:jc w:val="both"/>
                    <w:rPr>
                      <w:rFonts w:ascii="Arial" w:eastAsia="Arial" w:hAnsi="Arial" w:cs="Arial"/>
                      <w:color w:val="000000"/>
                      <w:sz w:val="20"/>
                      <w:szCs w:val="20"/>
                    </w:rPr>
                  </w:pPr>
                  <w:r>
                    <w:rPr>
                      <w:rFonts w:ascii="Arial" w:eastAsia="Arial" w:hAnsi="Arial" w:cs="Arial"/>
                      <w:color w:val="000000"/>
                      <w:sz w:val="20"/>
                      <w:szCs w:val="20"/>
                    </w:rPr>
                    <w:t>obseg posla (natančna navedba vrste in obsega del), ki ga bo opravil posamezni gospodarski subjekt v skupni ponudbi prevzel in odgovornosti posameznega gospodarskega subjekta v skupni ponudbi,</w:t>
                  </w:r>
                </w:p>
                <w:p w:rsidR="0028650D" w:rsidRDefault="00195617">
                  <w:pPr>
                    <w:numPr>
                      <w:ilvl w:val="0"/>
                      <w:numId w:val="5"/>
                    </w:numPr>
                    <w:spacing w:after="0" w:line="240" w:lineRule="auto"/>
                    <w:ind w:left="247"/>
                    <w:jc w:val="both"/>
                    <w:rPr>
                      <w:rFonts w:ascii="Arial" w:eastAsia="Arial" w:hAnsi="Arial" w:cs="Arial"/>
                      <w:color w:val="000000"/>
                      <w:sz w:val="20"/>
                      <w:szCs w:val="20"/>
                    </w:rPr>
                  </w:pPr>
                  <w:r>
                    <w:rPr>
                      <w:rFonts w:ascii="Arial" w:eastAsia="Arial" w:hAnsi="Arial" w:cs="Arial"/>
                      <w:color w:val="000000"/>
                      <w:sz w:val="20"/>
                      <w:szCs w:val="20"/>
                    </w:rPr>
                    <w:t>izjava, da so vsi gospodarski subjekti v skupni ponudbi seznanjeni z navodili ponudnikom in razpisnimi pogoji ter merili za dodelitev javnega naročila in da z njimi v celoti soglašajo,</w:t>
                  </w:r>
                </w:p>
                <w:p w:rsidR="0028650D" w:rsidRDefault="00195617">
                  <w:pPr>
                    <w:numPr>
                      <w:ilvl w:val="0"/>
                      <w:numId w:val="5"/>
                    </w:numPr>
                    <w:spacing w:after="0" w:line="240" w:lineRule="auto"/>
                    <w:ind w:left="247"/>
                    <w:jc w:val="both"/>
                    <w:rPr>
                      <w:rFonts w:ascii="Arial" w:eastAsia="Arial" w:hAnsi="Arial" w:cs="Arial"/>
                      <w:color w:val="000000"/>
                      <w:sz w:val="20"/>
                      <w:szCs w:val="20"/>
                    </w:rPr>
                  </w:pPr>
                  <w:r>
                    <w:rPr>
                      <w:rFonts w:ascii="Arial" w:eastAsia="Arial" w:hAnsi="Arial" w:cs="Arial"/>
                      <w:color w:val="000000"/>
                      <w:sz w:val="20"/>
                      <w:szCs w:val="20"/>
                    </w:rPr>
                    <w:t>izjava, da so vsi gospodarski subjekti v skupni ponudbi seznanjeni s plačilnimi pogoji iz razpisne dokumentacije, in</w:t>
                  </w:r>
                </w:p>
                <w:p w:rsidR="0028650D" w:rsidRDefault="00195617">
                  <w:pPr>
                    <w:numPr>
                      <w:ilvl w:val="0"/>
                      <w:numId w:val="5"/>
                    </w:numPr>
                    <w:spacing w:after="0" w:line="240" w:lineRule="auto"/>
                    <w:ind w:left="247"/>
                    <w:jc w:val="both"/>
                    <w:rPr>
                      <w:rFonts w:ascii="Arial" w:eastAsia="Arial" w:hAnsi="Arial" w:cs="Arial"/>
                      <w:color w:val="000000"/>
                      <w:sz w:val="20"/>
                      <w:szCs w:val="20"/>
                    </w:rPr>
                  </w:pPr>
                  <w:r>
                    <w:rPr>
                      <w:rFonts w:ascii="Arial" w:eastAsia="Arial" w:hAnsi="Arial" w:cs="Arial"/>
                      <w:color w:val="000000"/>
                      <w:sz w:val="20"/>
                      <w:szCs w:val="20"/>
                    </w:rPr>
                    <w:t>navedba, da gospodarski subjekti odgovarjajo naročniku neomejeno solidarno za izvedbo celotnega naročila.</w:t>
                  </w:r>
                </w:p>
              </w:tc>
            </w:tr>
          </w:tbl>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Izkazovanje, da niso podani razlogi za izključitev, kot jih opredeljuje 75. člen ZJN-3 in so navedeni v poglavju Pogoji za ugotavljanje sposobnosti te razpisne dokumentacije, mora biti podano s strani vseh sodelujočih gospodarskih subjektov v skupni ponudbi.</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Izpolnjevanje pogojev za sodelovanje, kot jih opredeljuje 76. člen ZJN-3, se, če ni pri posameznem pogoju te razpisne dokumentacije določeno drugače, ugotavlja kumulativno, za vse gospodarske subjekte v skupni ponudbi.</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u w:val="single"/>
              </w:rPr>
              <w:t>5. PONUDBA S PODIZVAJALCI</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Za </w:t>
            </w:r>
            <w:proofErr w:type="spellStart"/>
            <w:r>
              <w:rPr>
                <w:rFonts w:ascii="Arial" w:eastAsia="Arial" w:hAnsi="Arial" w:cs="Arial"/>
                <w:color w:val="000000"/>
                <w:sz w:val="20"/>
                <w:szCs w:val="20"/>
              </w:rPr>
              <w:t>podizvajalsko</w:t>
            </w:r>
            <w:proofErr w:type="spellEnd"/>
            <w:r>
              <w:rPr>
                <w:rFonts w:ascii="Arial" w:eastAsia="Arial" w:hAnsi="Arial" w:cs="Arial"/>
                <w:color w:val="000000"/>
                <w:sz w:val="20"/>
                <w:szCs w:val="20"/>
              </w:rPr>
              <w:t xml:space="preserve">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Če bo ponudnik izvajal javno naročilo s podizvajalci, mora v ponudbi navesti:</w:t>
            </w:r>
          </w:p>
          <w:tbl>
            <w:tblPr>
              <w:tblStyle w:val="ae"/>
              <w:tblW w:w="8086" w:type="dxa"/>
              <w:tblInd w:w="0" w:type="dxa"/>
              <w:tblLayout w:type="fixed"/>
              <w:tblLook w:val="0400" w:firstRow="0" w:lastRow="0" w:firstColumn="0" w:lastColumn="0" w:noHBand="0" w:noVBand="1"/>
            </w:tblPr>
            <w:tblGrid>
              <w:gridCol w:w="8086"/>
            </w:tblGrid>
            <w:tr w:rsidR="0028650D" w:rsidTr="002F57AA">
              <w:tc>
                <w:tcPr>
                  <w:tcW w:w="8086" w:type="dxa"/>
                  <w:tcMar>
                    <w:top w:w="0" w:type="dxa"/>
                    <w:left w:w="108" w:type="dxa"/>
                    <w:bottom w:w="0" w:type="dxa"/>
                    <w:right w:w="108" w:type="dxa"/>
                  </w:tcMar>
                </w:tcPr>
                <w:p w:rsidR="0028650D" w:rsidRDefault="00195617">
                  <w:pPr>
                    <w:numPr>
                      <w:ilvl w:val="0"/>
                      <w:numId w:val="7"/>
                    </w:numPr>
                    <w:spacing w:after="0" w:line="240" w:lineRule="auto"/>
                    <w:ind w:left="247"/>
                    <w:jc w:val="both"/>
                    <w:rPr>
                      <w:rFonts w:ascii="Arial" w:eastAsia="Arial" w:hAnsi="Arial" w:cs="Arial"/>
                      <w:color w:val="000000"/>
                      <w:sz w:val="20"/>
                      <w:szCs w:val="20"/>
                    </w:rPr>
                  </w:pPr>
                  <w:r>
                    <w:rPr>
                      <w:rFonts w:ascii="Arial" w:eastAsia="Arial" w:hAnsi="Arial" w:cs="Arial"/>
                      <w:color w:val="000000"/>
                      <w:sz w:val="20"/>
                      <w:szCs w:val="20"/>
                    </w:rPr>
                    <w:t xml:space="preserve">vse podizvajalce ter vsak del javnega naročila, ki ga namerava oddati v </w:t>
                  </w:r>
                  <w:proofErr w:type="spellStart"/>
                  <w:r>
                    <w:rPr>
                      <w:rFonts w:ascii="Arial" w:eastAsia="Arial" w:hAnsi="Arial" w:cs="Arial"/>
                      <w:color w:val="000000"/>
                      <w:sz w:val="20"/>
                      <w:szCs w:val="20"/>
                    </w:rPr>
                    <w:t>podizvajanje</w:t>
                  </w:r>
                  <w:proofErr w:type="spellEnd"/>
                  <w:r>
                    <w:rPr>
                      <w:rFonts w:ascii="Arial" w:eastAsia="Arial" w:hAnsi="Arial" w:cs="Arial"/>
                      <w:color w:val="000000"/>
                      <w:sz w:val="20"/>
                      <w:szCs w:val="20"/>
                    </w:rPr>
                    <w:t>,</w:t>
                  </w:r>
                </w:p>
                <w:p w:rsidR="0028650D" w:rsidRDefault="00195617">
                  <w:pPr>
                    <w:numPr>
                      <w:ilvl w:val="0"/>
                      <w:numId w:val="7"/>
                    </w:numPr>
                    <w:spacing w:after="0" w:line="240" w:lineRule="auto"/>
                    <w:ind w:left="247"/>
                    <w:jc w:val="both"/>
                    <w:rPr>
                      <w:rFonts w:ascii="Arial" w:eastAsia="Arial" w:hAnsi="Arial" w:cs="Arial"/>
                      <w:color w:val="000000"/>
                      <w:sz w:val="20"/>
                      <w:szCs w:val="20"/>
                    </w:rPr>
                  </w:pPr>
                  <w:r>
                    <w:rPr>
                      <w:rFonts w:ascii="Arial" w:eastAsia="Arial" w:hAnsi="Arial" w:cs="Arial"/>
                      <w:color w:val="000000"/>
                      <w:sz w:val="20"/>
                      <w:szCs w:val="20"/>
                    </w:rPr>
                    <w:t>kontaktne podatke in zakonite zastopnike predlaganih podizvajalcev,</w:t>
                  </w:r>
                </w:p>
                <w:p w:rsidR="0028650D" w:rsidRDefault="00195617">
                  <w:pPr>
                    <w:numPr>
                      <w:ilvl w:val="0"/>
                      <w:numId w:val="7"/>
                    </w:numPr>
                    <w:spacing w:after="0" w:line="240" w:lineRule="auto"/>
                    <w:ind w:left="247"/>
                    <w:jc w:val="both"/>
                    <w:rPr>
                      <w:rFonts w:ascii="Arial" w:eastAsia="Arial" w:hAnsi="Arial" w:cs="Arial"/>
                      <w:color w:val="000000"/>
                      <w:sz w:val="20"/>
                      <w:szCs w:val="20"/>
                    </w:rPr>
                  </w:pPr>
                  <w:r>
                    <w:rPr>
                      <w:rFonts w:ascii="Arial" w:eastAsia="Arial" w:hAnsi="Arial" w:cs="Arial"/>
                      <w:color w:val="000000"/>
                      <w:sz w:val="20"/>
                      <w:szCs w:val="20"/>
                    </w:rPr>
                    <w:t>izpolnjene ESPD teh podizvajalcev v skladu z 79. členom ZJN-3 ter</w:t>
                  </w:r>
                </w:p>
                <w:p w:rsidR="0028650D" w:rsidRDefault="00195617">
                  <w:pPr>
                    <w:numPr>
                      <w:ilvl w:val="0"/>
                      <w:numId w:val="7"/>
                    </w:numPr>
                    <w:spacing w:after="0" w:line="240" w:lineRule="auto"/>
                    <w:ind w:left="247"/>
                    <w:jc w:val="both"/>
                    <w:rPr>
                      <w:rFonts w:ascii="Arial" w:eastAsia="Arial" w:hAnsi="Arial" w:cs="Arial"/>
                      <w:color w:val="000000"/>
                      <w:sz w:val="20"/>
                      <w:szCs w:val="20"/>
                    </w:rPr>
                  </w:pPr>
                  <w:r>
                    <w:rPr>
                      <w:rFonts w:ascii="Arial" w:eastAsia="Arial" w:hAnsi="Arial" w:cs="Arial"/>
                      <w:color w:val="000000"/>
                      <w:sz w:val="20"/>
                      <w:szCs w:val="20"/>
                    </w:rPr>
                    <w:t>priložiti zahtevo podizvajalca za neposredno plačilo, če podizvajalec to zahteva.</w:t>
                  </w:r>
                </w:p>
              </w:tc>
            </w:tr>
          </w:tbl>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Ponudnik z oddajo ponudbe potrjuje, da je v primeru podajanja popusta na ponudbeno ceno, pridobil predhodno soglasje podizvajalca k znižanju ponudbene cene tudi v delu, ki ga bo </w:t>
            </w:r>
            <w:r>
              <w:rPr>
                <w:rFonts w:ascii="Arial" w:eastAsia="Arial" w:hAnsi="Arial" w:cs="Arial"/>
                <w:color w:val="000000"/>
                <w:sz w:val="20"/>
                <w:szCs w:val="20"/>
              </w:rPr>
              <w:lastRenderedPageBreak/>
              <w:t>izvedel podizvajalec. Popust na ponudbeno ceno se bo upošteval tudi na vrednost del, ki jih bo izvedel podizvajalec.</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izpolnjene ESPD teh podizvajalcev v skladu z 79. členom ZJN-3 ter priložiti zahtevo podizvajalca za neposredno plačilo, če podizvajalec to zahteva.</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V primeru vključitve novih podizvajalcev mora glavni izvajalec skupaj z obvestilom posredovati tudi kontaktne podatke in zakonite zastopnike predlaganih podizvajalcev ter priložiti zahtevo podizvajalca za neposredno plačilo, če podizvajalec to zahteva.</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Naročnik bo zavrnil vsakega podizvajalca, če zanj obstajajo razlogi za izključitev iz prvega, drugega ali četrtega odstavka 75. člena ZJN-3, razen v primeru iz tretjega odstavka 75. člena ZJN-3.</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V kolikor podizvajalec v skladu z 2. in 3. odstavkom 94. člena ZJN-3, zahteva neposredno plačilo, se šteje, da je neposredno plačilo podizvajalcu obvezno, kar sta dolžna upoštevati naročnik in glavni izvajalec.</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Kadar namerava ponudnik izvesti javno naročilo s podizvajalcem, ki zahteva neposredno plačilo v skladu s tem členom, mora:</w:t>
            </w:r>
          </w:p>
          <w:tbl>
            <w:tblPr>
              <w:tblStyle w:val="af"/>
              <w:tblW w:w="8292" w:type="dxa"/>
              <w:tblInd w:w="0" w:type="dxa"/>
              <w:tblLayout w:type="fixed"/>
              <w:tblLook w:val="0400" w:firstRow="0" w:lastRow="0" w:firstColumn="0" w:lastColumn="0" w:noHBand="0" w:noVBand="1"/>
            </w:tblPr>
            <w:tblGrid>
              <w:gridCol w:w="8292"/>
            </w:tblGrid>
            <w:tr w:rsidR="0028650D" w:rsidTr="002F57AA">
              <w:tc>
                <w:tcPr>
                  <w:tcW w:w="8292" w:type="dxa"/>
                  <w:tcMar>
                    <w:top w:w="0" w:type="dxa"/>
                    <w:left w:w="108" w:type="dxa"/>
                    <w:bottom w:w="0" w:type="dxa"/>
                    <w:right w:w="108" w:type="dxa"/>
                  </w:tcMar>
                </w:tcPr>
                <w:p w:rsidR="0028650D" w:rsidRDefault="00195617">
                  <w:pPr>
                    <w:numPr>
                      <w:ilvl w:val="0"/>
                      <w:numId w:val="4"/>
                    </w:numPr>
                    <w:spacing w:after="0" w:line="240" w:lineRule="auto"/>
                    <w:ind w:left="247"/>
                    <w:jc w:val="both"/>
                    <w:rPr>
                      <w:rFonts w:ascii="Arial" w:eastAsia="Arial" w:hAnsi="Arial" w:cs="Arial"/>
                      <w:color w:val="000000"/>
                      <w:sz w:val="20"/>
                      <w:szCs w:val="20"/>
                    </w:rPr>
                  </w:pPr>
                  <w:r>
                    <w:rPr>
                      <w:rFonts w:ascii="Arial" w:eastAsia="Arial" w:hAnsi="Arial" w:cs="Arial"/>
                      <w:color w:val="000000"/>
                      <w:sz w:val="20"/>
                      <w:szCs w:val="20"/>
                    </w:rPr>
                    <w:t>glavni izvajalec v pogodbi pooblastiti naročnika, da na podlagi potrjenega računa oziroma situacije s strani glavnega izvajalca neposredno plačuje podizvajalcu,</w:t>
                  </w:r>
                </w:p>
                <w:p w:rsidR="0028650D" w:rsidRDefault="00195617">
                  <w:pPr>
                    <w:numPr>
                      <w:ilvl w:val="0"/>
                      <w:numId w:val="4"/>
                    </w:numPr>
                    <w:spacing w:after="0" w:line="240" w:lineRule="auto"/>
                    <w:ind w:left="247"/>
                    <w:jc w:val="both"/>
                    <w:rPr>
                      <w:rFonts w:ascii="Arial" w:eastAsia="Arial" w:hAnsi="Arial" w:cs="Arial"/>
                      <w:color w:val="000000"/>
                      <w:sz w:val="20"/>
                      <w:szCs w:val="20"/>
                    </w:rPr>
                  </w:pPr>
                  <w:r>
                    <w:rPr>
                      <w:rFonts w:ascii="Arial" w:eastAsia="Arial" w:hAnsi="Arial" w:cs="Arial"/>
                      <w:color w:val="000000"/>
                      <w:sz w:val="20"/>
                      <w:szCs w:val="20"/>
                    </w:rPr>
                    <w:t>podizvajalec predložiti soglasje, na podlagi katerega naročnik namesto ponudnika poravna podizvajalčevo terjatev do ponudnika,</w:t>
                  </w:r>
                </w:p>
                <w:p w:rsidR="0028650D" w:rsidRDefault="00195617">
                  <w:pPr>
                    <w:numPr>
                      <w:ilvl w:val="0"/>
                      <w:numId w:val="4"/>
                    </w:numPr>
                    <w:spacing w:after="0" w:line="240" w:lineRule="auto"/>
                    <w:ind w:left="247"/>
                    <w:jc w:val="both"/>
                    <w:rPr>
                      <w:rFonts w:ascii="Arial" w:eastAsia="Arial" w:hAnsi="Arial" w:cs="Arial"/>
                      <w:color w:val="000000"/>
                      <w:sz w:val="20"/>
                      <w:szCs w:val="20"/>
                    </w:rPr>
                  </w:pPr>
                  <w:r>
                    <w:rPr>
                      <w:rFonts w:ascii="Arial" w:eastAsia="Arial" w:hAnsi="Arial" w:cs="Arial"/>
                      <w:color w:val="000000"/>
                      <w:sz w:val="20"/>
                      <w:szCs w:val="20"/>
                    </w:rPr>
                    <w:t>glavni izvajalec svojemu računu ali situaciji priložiti račun ali situacijo podizvajalca, ki ga je predhodno potrdil.</w:t>
                  </w:r>
                </w:p>
              </w:tc>
            </w:tr>
          </w:tbl>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w:t>
            </w:r>
            <w:proofErr w:type="spellStart"/>
            <w:r>
              <w:rPr>
                <w:rFonts w:ascii="Arial" w:eastAsia="Arial" w:hAnsi="Arial" w:cs="Arial"/>
                <w:color w:val="000000"/>
                <w:sz w:val="20"/>
                <w:szCs w:val="20"/>
              </w:rPr>
              <w:t>Nepredložitev</w:t>
            </w:r>
            <w:proofErr w:type="spellEnd"/>
            <w:r>
              <w:rPr>
                <w:rFonts w:ascii="Arial" w:eastAsia="Arial" w:hAnsi="Arial" w:cs="Arial"/>
                <w:color w:val="000000"/>
                <w:sz w:val="20"/>
                <w:szCs w:val="20"/>
              </w:rPr>
              <w:t xml:space="preserve"> izjave v roku je razlog za uvedbo </w:t>
            </w:r>
            <w:proofErr w:type="spellStart"/>
            <w:r>
              <w:rPr>
                <w:rFonts w:ascii="Arial" w:eastAsia="Arial" w:hAnsi="Arial" w:cs="Arial"/>
                <w:color w:val="000000"/>
                <w:sz w:val="20"/>
                <w:szCs w:val="20"/>
              </w:rPr>
              <w:t>prekrškovnega</w:t>
            </w:r>
            <w:proofErr w:type="spellEnd"/>
            <w:r>
              <w:rPr>
                <w:rFonts w:ascii="Arial" w:eastAsia="Arial" w:hAnsi="Arial" w:cs="Arial"/>
                <w:color w:val="000000"/>
                <w:sz w:val="20"/>
                <w:szCs w:val="20"/>
              </w:rPr>
              <w:t xml:space="preserve"> postopka zoper ponudnika pred Državno revizijsko komisijo. Poleg globe je sankcija tudi izločitev  iz postopkov naročanja za predpisano obdobje.</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u w:val="single"/>
              </w:rPr>
              <w:t>6. NAČIN PREDLOŽITVE DOKUMENTOV V PONUDBI </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Ponudnik mora zahtevano in skladno za navodili izpolnjeno celotno ponudbeno dokumentacijo pred rokom za oddajo ponudb pripeti v sistem e-JN v elektronski obliki. Ponudnik lahko v sistem e-JN v razdelek »Predračun« naloži le *.</w:t>
            </w:r>
            <w:proofErr w:type="spellStart"/>
            <w:r>
              <w:rPr>
                <w:rFonts w:ascii="Arial" w:eastAsia="Arial" w:hAnsi="Arial" w:cs="Arial"/>
                <w:color w:val="000000"/>
                <w:sz w:val="20"/>
                <w:szCs w:val="20"/>
              </w:rPr>
              <w:t>pdf</w:t>
            </w:r>
            <w:proofErr w:type="spellEnd"/>
            <w:r>
              <w:rPr>
                <w:rFonts w:ascii="Arial" w:eastAsia="Arial" w:hAnsi="Arial" w:cs="Arial"/>
                <w:color w:val="000000"/>
                <w:sz w:val="20"/>
                <w:szCs w:val="20"/>
              </w:rPr>
              <w:t xml:space="preserve"> obliko datoteke, v razdelek »ESPD – ponudnik« *.</w:t>
            </w:r>
            <w:proofErr w:type="spellStart"/>
            <w:r>
              <w:rPr>
                <w:rFonts w:ascii="Arial" w:eastAsia="Arial" w:hAnsi="Arial" w:cs="Arial"/>
                <w:color w:val="000000"/>
                <w:sz w:val="20"/>
                <w:szCs w:val="20"/>
              </w:rPr>
              <w:t>xml</w:t>
            </w:r>
            <w:proofErr w:type="spellEnd"/>
            <w:r>
              <w:rPr>
                <w:rFonts w:ascii="Arial" w:eastAsia="Arial" w:hAnsi="Arial" w:cs="Arial"/>
                <w:color w:val="000000"/>
                <w:sz w:val="20"/>
                <w:szCs w:val="20"/>
              </w:rPr>
              <w:t xml:space="preserve"> obliko datoteke, v ostale razdelke pa lahko naloži dokumente vseh formatov. Sistem e-</w:t>
            </w:r>
            <w:r>
              <w:rPr>
                <w:rFonts w:ascii="Arial" w:eastAsia="Arial" w:hAnsi="Arial" w:cs="Arial"/>
                <w:color w:val="000000"/>
                <w:sz w:val="20"/>
                <w:szCs w:val="20"/>
              </w:rPr>
              <w:lastRenderedPageBreak/>
              <w:t>JN omogoča naložitev datotek v velikosti posameznega dokumenta do 100 MB in v skupni velikosti vseh dokumentov največ 150 MB. </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Zaželeno je:</w:t>
            </w:r>
          </w:p>
          <w:tbl>
            <w:tblPr>
              <w:tblStyle w:val="af0"/>
              <w:tblW w:w="8292" w:type="dxa"/>
              <w:tblInd w:w="0" w:type="dxa"/>
              <w:tblLayout w:type="fixed"/>
              <w:tblLook w:val="0400" w:firstRow="0" w:lastRow="0" w:firstColumn="0" w:lastColumn="0" w:noHBand="0" w:noVBand="1"/>
            </w:tblPr>
            <w:tblGrid>
              <w:gridCol w:w="8292"/>
            </w:tblGrid>
            <w:tr w:rsidR="0028650D" w:rsidTr="002F57AA">
              <w:tc>
                <w:tcPr>
                  <w:tcW w:w="8292" w:type="dxa"/>
                  <w:tcMar>
                    <w:top w:w="0" w:type="dxa"/>
                    <w:left w:w="108" w:type="dxa"/>
                    <w:bottom w:w="0" w:type="dxa"/>
                    <w:right w:w="108" w:type="dxa"/>
                  </w:tcMar>
                </w:tcPr>
                <w:p w:rsidR="0028650D" w:rsidRDefault="00195617">
                  <w:pPr>
                    <w:numPr>
                      <w:ilvl w:val="0"/>
                      <w:numId w:val="6"/>
                    </w:numPr>
                    <w:spacing w:after="0" w:line="240" w:lineRule="auto"/>
                    <w:ind w:left="247"/>
                    <w:jc w:val="both"/>
                    <w:rPr>
                      <w:rFonts w:ascii="Arial" w:eastAsia="Arial" w:hAnsi="Arial" w:cs="Arial"/>
                      <w:color w:val="000000"/>
                      <w:sz w:val="20"/>
                      <w:szCs w:val="20"/>
                    </w:rPr>
                  </w:pPr>
                  <w:r>
                    <w:rPr>
                      <w:rFonts w:ascii="Arial" w:eastAsia="Arial" w:hAnsi="Arial" w:cs="Arial"/>
                      <w:color w:val="000000"/>
                      <w:sz w:val="20"/>
                      <w:szCs w:val="20"/>
                    </w:rPr>
                    <w:t>da so vsi dokumenti na mestih, kjer je to označeno, podpisani s strani pooblaščene osebe in žigosani z žigom ponudnika;</w:t>
                  </w:r>
                </w:p>
                <w:p w:rsidR="0028650D" w:rsidRDefault="00195617">
                  <w:pPr>
                    <w:numPr>
                      <w:ilvl w:val="0"/>
                      <w:numId w:val="6"/>
                    </w:numPr>
                    <w:spacing w:after="0" w:line="240" w:lineRule="auto"/>
                    <w:ind w:left="247"/>
                    <w:jc w:val="both"/>
                    <w:rPr>
                      <w:rFonts w:ascii="Arial" w:eastAsia="Arial" w:hAnsi="Arial" w:cs="Arial"/>
                      <w:color w:val="000000"/>
                      <w:sz w:val="20"/>
                      <w:szCs w:val="20"/>
                    </w:rPr>
                  </w:pPr>
                  <w:r>
                    <w:rPr>
                      <w:rFonts w:ascii="Arial" w:eastAsia="Arial" w:hAnsi="Arial" w:cs="Arial"/>
                      <w:color w:val="000000"/>
                      <w:sz w:val="20"/>
                      <w:szCs w:val="20"/>
                    </w:rPr>
                    <w:t>da so vse strani v ponudbi oštevilčene z zaporednimi številkami, ponudnik pa v spremnem dopisu navede skupno število strani v ponudbi;</w:t>
                  </w:r>
                </w:p>
                <w:p w:rsidR="0028650D" w:rsidRDefault="00195617">
                  <w:pPr>
                    <w:numPr>
                      <w:ilvl w:val="0"/>
                      <w:numId w:val="6"/>
                    </w:numPr>
                    <w:spacing w:after="0" w:line="240" w:lineRule="auto"/>
                    <w:ind w:left="247"/>
                    <w:jc w:val="both"/>
                    <w:rPr>
                      <w:rFonts w:ascii="Arial" w:eastAsia="Arial" w:hAnsi="Arial" w:cs="Arial"/>
                      <w:color w:val="000000"/>
                      <w:sz w:val="20"/>
                      <w:szCs w:val="20"/>
                    </w:rPr>
                  </w:pPr>
                  <w:r>
                    <w:rPr>
                      <w:rFonts w:ascii="Arial" w:eastAsia="Arial" w:hAnsi="Arial" w:cs="Arial"/>
                      <w:color w:val="000000"/>
                      <w:sz w:val="20"/>
                      <w:szCs w:val="20"/>
                    </w:rPr>
                    <w:t>da ponudnik morebitne popravke opremi z žigom in podpisom svoje pooblaščene osebe.</w:t>
                  </w:r>
                </w:p>
              </w:tc>
            </w:tr>
          </w:tbl>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Naročnik lahko v postopku preverjanja ponudb od ponudnika kadarkoli zahteva, da mu predloži na vpogled original, ki ga lahko primerja z v ponudbi dano kopijo (</w:t>
            </w:r>
            <w:proofErr w:type="spellStart"/>
            <w:r>
              <w:rPr>
                <w:rFonts w:ascii="Arial" w:eastAsia="Arial" w:hAnsi="Arial" w:cs="Arial"/>
                <w:color w:val="000000"/>
                <w:sz w:val="20"/>
                <w:szCs w:val="20"/>
              </w:rPr>
              <w:t>skenom</w:t>
            </w:r>
            <w:proofErr w:type="spellEnd"/>
            <w:r>
              <w:rPr>
                <w:rFonts w:ascii="Arial" w:eastAsia="Arial" w:hAnsi="Arial" w:cs="Arial"/>
                <w:color w:val="000000"/>
                <w:sz w:val="20"/>
                <w:szCs w:val="20"/>
              </w:rPr>
              <w:t>). Vsi dokumenti, ki jih predloži ponudnik, morajo izkazovati aktualno in resnično stanje ponudnika (stanje v trenutku oddaje ponudbe). Ponudnik mora zahtevani dokument predložiti v roku, ki ga določi naročnik, v nasprotnem primeru bo naročnik ponudbo zavrnil.</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Če obstaja naročnikova zahteva po najvišji dovoljeni starosti dokumentov, ki jih ponudnik prilaga kot dokazila, je to navedeno ob vsakem posameznem dokazilu.</w:t>
            </w:r>
          </w:p>
          <w:p w:rsidR="0028650D" w:rsidRDefault="0019561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i/>
                <w:color w:val="000000"/>
                <w:sz w:val="20"/>
                <w:szCs w:val="20"/>
                <w:u w:val="single"/>
              </w:rPr>
              <w:t>PONUDBENA DOKUMENTACIJA</w:t>
            </w:r>
          </w:p>
          <w:p w:rsidR="0028650D" w:rsidRDefault="0019561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28650D" w:rsidRDefault="00195617">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OBR 1. PREDRAČUN</w:t>
            </w:r>
          </w:p>
          <w:p w:rsidR="0028650D" w:rsidRDefault="00195617">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Ponudnik mora izpolniti vse postavke v obrazcu OBR. 1 Ponudba - predračun. Vrednosti se zaokrožijo največ na dve decimalki. Ponudnik ne sme spreminjati vsebine predračuna.</w:t>
            </w:r>
          </w:p>
          <w:p w:rsidR="0028650D" w:rsidRDefault="0028650D">
            <w:pPr>
              <w:spacing w:after="0" w:line="240" w:lineRule="auto"/>
              <w:rPr>
                <w:rFonts w:ascii="Times New Roman" w:eastAsia="Times New Roman" w:hAnsi="Times New Roman" w:cs="Times New Roman"/>
                <w:sz w:val="24"/>
                <w:szCs w:val="24"/>
              </w:rPr>
            </w:pPr>
          </w:p>
          <w:p w:rsidR="0028650D" w:rsidRDefault="00195617">
            <w:pPr>
              <w:spacing w:after="0" w:line="240" w:lineRule="auto"/>
              <w:jc w:val="both"/>
              <w:rPr>
                <w:rFonts w:ascii="Times New Roman" w:eastAsia="Times New Roman" w:hAnsi="Times New Roman" w:cs="Times New Roman"/>
                <w:sz w:val="24"/>
                <w:szCs w:val="24"/>
              </w:rPr>
            </w:pPr>
            <w:r>
              <w:rPr>
                <w:rFonts w:ascii="Arial" w:eastAsia="Arial" w:hAnsi="Arial" w:cs="Arial"/>
                <w:i/>
                <w:color w:val="000000"/>
                <w:sz w:val="20"/>
                <w:szCs w:val="20"/>
              </w:rPr>
              <w:t>Navodilo: Ponudnik v sistem e-JN naloži predračun na obrazcu dokumentacije (OBR.1) v razdelek »Predračun« v .</w:t>
            </w:r>
            <w:proofErr w:type="spellStart"/>
            <w:r>
              <w:rPr>
                <w:rFonts w:ascii="Arial" w:eastAsia="Arial" w:hAnsi="Arial" w:cs="Arial"/>
                <w:i/>
                <w:color w:val="000000"/>
                <w:sz w:val="20"/>
                <w:szCs w:val="20"/>
              </w:rPr>
              <w:t>pdf</w:t>
            </w:r>
            <w:proofErr w:type="spellEnd"/>
            <w:r>
              <w:rPr>
                <w:rFonts w:ascii="Arial" w:eastAsia="Arial" w:hAnsi="Arial" w:cs="Arial"/>
                <w:i/>
                <w:color w:val="000000"/>
                <w:sz w:val="20"/>
                <w:szCs w:val="20"/>
              </w:rPr>
              <w:t xml:space="preserve"> datoteki.</w:t>
            </w:r>
          </w:p>
          <w:p w:rsidR="0028650D" w:rsidRDefault="0028650D">
            <w:pPr>
              <w:spacing w:after="0" w:line="240" w:lineRule="auto"/>
              <w:rPr>
                <w:rFonts w:ascii="Times New Roman" w:eastAsia="Times New Roman" w:hAnsi="Times New Roman" w:cs="Times New Roman"/>
                <w:sz w:val="24"/>
                <w:szCs w:val="24"/>
              </w:rPr>
            </w:pPr>
          </w:p>
          <w:p w:rsidR="0028650D" w:rsidRDefault="00195617">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2. ESPD PONUDNIK</w:t>
            </w:r>
          </w:p>
          <w:p w:rsidR="0028650D" w:rsidRDefault="00195617">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Gospodarski subjekt pripravljen obrazec ESPD obrazec (datoteka XML), shrani na svoj računalnik in ga uvozi na spletni strani https://ejn.gov.si/espd ter v njega neposredno vnese zahtevane podatke. Izpolnjen in podpisan ESPD mora biti v ponudbi priložen za vse gospodarske subjekte, ki v kakršni koli vlogi sodelujejo v ponudbi (ponudnik, sodelujoči ponudniki v primeru skupne ponudbe, gospodarski subjekti, na katerih kapacitete se sklicuje ponudnik in podizvajalci).</w:t>
            </w:r>
          </w:p>
          <w:p w:rsidR="0028650D" w:rsidRDefault="0028650D">
            <w:pPr>
              <w:spacing w:after="0" w:line="240" w:lineRule="auto"/>
              <w:rPr>
                <w:rFonts w:ascii="Times New Roman" w:eastAsia="Times New Roman" w:hAnsi="Times New Roman" w:cs="Times New Roman"/>
                <w:sz w:val="24"/>
                <w:szCs w:val="24"/>
              </w:rPr>
            </w:pPr>
          </w:p>
          <w:p w:rsidR="0028650D" w:rsidRDefault="00195617">
            <w:pPr>
              <w:spacing w:after="0" w:line="240" w:lineRule="auto"/>
              <w:jc w:val="both"/>
              <w:rPr>
                <w:rFonts w:ascii="Times New Roman" w:eastAsia="Times New Roman" w:hAnsi="Times New Roman" w:cs="Times New Roman"/>
                <w:sz w:val="24"/>
                <w:szCs w:val="24"/>
              </w:rPr>
            </w:pPr>
            <w:r>
              <w:rPr>
                <w:rFonts w:ascii="Arial" w:eastAsia="Arial" w:hAnsi="Arial" w:cs="Arial"/>
                <w:i/>
                <w:color w:val="000000"/>
                <w:sz w:val="20"/>
                <w:szCs w:val="20"/>
              </w:rPr>
              <w:t xml:space="preserve">Navodilo: Ponudnik, ki v sistemu e-JN oddaja ponudbo, naloži svoj ESPD v razdelek »ESPD –ponudnik«, ESPD ostalih sodelujočih pa naloži v razdelek »ESPD – ostali sodelujoči«. Ponudnik, ki v sistemu e-JN oddaja ponudbo, lahko naloži podpisan ESPD v </w:t>
            </w:r>
            <w:proofErr w:type="spellStart"/>
            <w:r>
              <w:rPr>
                <w:rFonts w:ascii="Arial" w:eastAsia="Arial" w:hAnsi="Arial" w:cs="Arial"/>
                <w:i/>
                <w:color w:val="000000"/>
                <w:sz w:val="20"/>
                <w:szCs w:val="20"/>
              </w:rPr>
              <w:t>pdf</w:t>
            </w:r>
            <w:proofErr w:type="spellEnd"/>
            <w:r>
              <w:rPr>
                <w:rFonts w:ascii="Arial" w:eastAsia="Arial" w:hAnsi="Arial" w:cs="Arial"/>
                <w:i/>
                <w:color w:val="000000"/>
                <w:sz w:val="20"/>
                <w:szCs w:val="20"/>
              </w:rPr>
              <w:t xml:space="preserve">. obliki ali pa ga le naloži in bo podpisan hkrati s podpisom ponudbe. Tudi če ponudnik naloži podpisan ESPD v </w:t>
            </w:r>
            <w:proofErr w:type="spellStart"/>
            <w:r>
              <w:rPr>
                <w:rFonts w:ascii="Arial" w:eastAsia="Arial" w:hAnsi="Arial" w:cs="Arial"/>
                <w:i/>
                <w:color w:val="000000"/>
                <w:sz w:val="20"/>
                <w:szCs w:val="20"/>
              </w:rPr>
              <w:t>pdf</w:t>
            </w:r>
            <w:proofErr w:type="spellEnd"/>
            <w:r>
              <w:rPr>
                <w:rFonts w:ascii="Arial" w:eastAsia="Arial" w:hAnsi="Arial" w:cs="Arial"/>
                <w:i/>
                <w:color w:val="000000"/>
                <w:sz w:val="20"/>
                <w:szCs w:val="20"/>
              </w:rPr>
              <w:t xml:space="preserve">. obliki, bo ta hkrati s podpisom ponudbe podpisan še enkrat. Za ostale sodelujoče </w:t>
            </w:r>
            <w:r>
              <w:rPr>
                <w:rFonts w:ascii="Arial" w:eastAsia="Arial" w:hAnsi="Arial" w:cs="Arial"/>
                <w:i/>
                <w:color w:val="000000"/>
                <w:sz w:val="20"/>
                <w:szCs w:val="20"/>
              </w:rPr>
              <w:lastRenderedPageBreak/>
              <w:t xml:space="preserve">ponudnik v razdelek »ESPD – ostali sodelujoči« priloži podpisane ESPD v </w:t>
            </w:r>
            <w:proofErr w:type="spellStart"/>
            <w:r>
              <w:rPr>
                <w:rFonts w:ascii="Arial" w:eastAsia="Arial" w:hAnsi="Arial" w:cs="Arial"/>
                <w:i/>
                <w:color w:val="000000"/>
                <w:sz w:val="20"/>
                <w:szCs w:val="20"/>
              </w:rPr>
              <w:t>pdf</w:t>
            </w:r>
            <w:proofErr w:type="spellEnd"/>
            <w:r>
              <w:rPr>
                <w:rFonts w:ascii="Arial" w:eastAsia="Arial" w:hAnsi="Arial" w:cs="Arial"/>
                <w:i/>
                <w:color w:val="000000"/>
                <w:sz w:val="20"/>
                <w:szCs w:val="20"/>
              </w:rPr>
              <w:t xml:space="preserve">. obliki, ali v elektronski obliki podpisan </w:t>
            </w:r>
            <w:proofErr w:type="spellStart"/>
            <w:r>
              <w:rPr>
                <w:rFonts w:ascii="Arial" w:eastAsia="Arial" w:hAnsi="Arial" w:cs="Arial"/>
                <w:i/>
                <w:color w:val="000000"/>
                <w:sz w:val="20"/>
                <w:szCs w:val="20"/>
              </w:rPr>
              <w:t>xml</w:t>
            </w:r>
            <w:proofErr w:type="spellEnd"/>
            <w:r>
              <w:rPr>
                <w:rFonts w:ascii="Arial" w:eastAsia="Arial" w:hAnsi="Arial" w:cs="Arial"/>
                <w:i/>
                <w:color w:val="000000"/>
                <w:sz w:val="20"/>
                <w:szCs w:val="20"/>
              </w:rPr>
              <w:t>. </w:t>
            </w:r>
          </w:p>
          <w:p w:rsidR="0028650D" w:rsidRDefault="0028650D" w:rsidP="00195617">
            <w:pPr>
              <w:spacing w:after="0" w:line="240" w:lineRule="auto"/>
              <w:rPr>
                <w:rFonts w:ascii="Times New Roman" w:eastAsia="Times New Roman" w:hAnsi="Times New Roman" w:cs="Times New Roman"/>
                <w:sz w:val="24"/>
                <w:szCs w:val="24"/>
              </w:rPr>
            </w:pPr>
          </w:p>
          <w:p w:rsidR="0028650D" w:rsidRDefault="00195617">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OBR. 3. Soglasje za pridobitev podatkov iz uradnih evidenc</w:t>
            </w:r>
          </w:p>
          <w:p w:rsidR="0028650D" w:rsidRDefault="00195617">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Soglasje mora biti podano tako za ponudnika/podizvajalca – gospodarskega subjekta oz. pravno osebo (preverjanje izključitvenih razlogov na podlagi 75.člena ZJN-3) kot tudi za vse osebe, ki so članice upravnega, vodstvenega ali nadzornega organa posameznega gospodarskega subjekta ali ki imajo pooblastila za zastopanje ali odločanje ali nadzor v posameznem gospodarskem subjektu (preverjanje izključitvenih razlogov na podlagi 1. odstavka 75. člena ZJN-3). Ta obrazec mora biti podpisan s strani oseb, ki jih je naročnik dolžan preverjati v uradnih evidencah.</w:t>
            </w:r>
          </w:p>
          <w:p w:rsidR="0028650D" w:rsidRDefault="0028650D" w:rsidP="00EA2430">
            <w:pPr>
              <w:spacing w:after="0" w:line="240" w:lineRule="auto"/>
              <w:rPr>
                <w:rFonts w:ascii="Times New Roman" w:eastAsia="Times New Roman" w:hAnsi="Times New Roman" w:cs="Times New Roman"/>
                <w:sz w:val="24"/>
                <w:szCs w:val="24"/>
              </w:rPr>
            </w:pPr>
          </w:p>
          <w:p w:rsidR="0028650D" w:rsidRDefault="00195617">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OBR. 4  Referenčna lista gospodarskega subjekta</w:t>
            </w:r>
          </w:p>
          <w:p w:rsidR="0028650D" w:rsidRDefault="0019561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Ponudnik mora izpolniti vse postavke v obrazcu</w:t>
            </w:r>
          </w:p>
          <w:p w:rsidR="0028650D" w:rsidRDefault="0028650D" w:rsidP="00195617">
            <w:pPr>
              <w:spacing w:after="0" w:line="240" w:lineRule="auto"/>
              <w:rPr>
                <w:rFonts w:ascii="Times New Roman" w:eastAsia="Times New Roman" w:hAnsi="Times New Roman" w:cs="Times New Roman"/>
                <w:sz w:val="24"/>
                <w:szCs w:val="24"/>
              </w:rPr>
            </w:pPr>
          </w:p>
          <w:p w:rsidR="0028650D" w:rsidRDefault="00195617">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OBR. 5 Odgovorni vodja del</w:t>
            </w:r>
          </w:p>
          <w:p w:rsidR="0028650D" w:rsidRDefault="00195617">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Ponudnik mora izpolniti vse postavke v obrazcu. Obrazcu mora priložiti tudi pogodbo o zaposlitvi, iz katere izhaja, da je odgovorni vodja del zaposlen pri ponudniku. V primeru, da odgovorni vodja del ni vpisan v razvid Inženirske zbornice Slovenije, je potrebno priložiti tudi  potrdilo o opravljenem strokovnem izpitu za odgovornega vodjo del, izdanega s strani pristojne poklicne zbornice.</w:t>
            </w:r>
          </w:p>
          <w:p w:rsidR="0028650D" w:rsidRDefault="0019561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w:t>
            </w:r>
          </w:p>
          <w:p w:rsidR="0028650D" w:rsidRDefault="00195617">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OBR. 6 Referenčna lista odgovornega vodje del</w:t>
            </w:r>
          </w:p>
          <w:p w:rsidR="0028650D" w:rsidRDefault="0019561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Ponudnik mora izpolniti vse postavke v obrazcu.</w:t>
            </w:r>
          </w:p>
          <w:p w:rsidR="00195617" w:rsidRDefault="00195617">
            <w:pPr>
              <w:spacing w:after="0" w:line="240" w:lineRule="auto"/>
              <w:rPr>
                <w:rFonts w:ascii="Arial" w:eastAsia="Arial" w:hAnsi="Arial" w:cs="Arial"/>
                <w:b/>
                <w:color w:val="000000"/>
                <w:sz w:val="20"/>
                <w:szCs w:val="20"/>
              </w:rPr>
            </w:pPr>
          </w:p>
          <w:p w:rsidR="0028650D" w:rsidRDefault="00195617">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OBR. 7 Izjava o nastopu s podizvajalci</w:t>
            </w:r>
          </w:p>
          <w:p w:rsidR="0028650D" w:rsidRDefault="0019561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Ponudnik mora izpolniti vse postavke v obrazcu.</w:t>
            </w:r>
          </w:p>
          <w:p w:rsidR="0028650D" w:rsidRDefault="0028650D" w:rsidP="00195617">
            <w:pPr>
              <w:spacing w:after="0" w:line="240" w:lineRule="auto"/>
              <w:rPr>
                <w:rFonts w:ascii="Times New Roman" w:eastAsia="Times New Roman" w:hAnsi="Times New Roman" w:cs="Times New Roman"/>
                <w:sz w:val="24"/>
                <w:szCs w:val="24"/>
              </w:rPr>
            </w:pPr>
          </w:p>
          <w:p w:rsidR="0028650D" w:rsidRDefault="00195617">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OBR. 8 Izjava podizvajalca o zahtevi za neposredno plačilo</w:t>
            </w:r>
          </w:p>
          <w:p w:rsidR="0028650D" w:rsidRDefault="0019561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V primeru, da bo ponudnik načrtuje izvedbo javnega naročila s podizvajalci, mora podizvajalec izpolniti vse postavke v tem obrazcu. </w:t>
            </w:r>
          </w:p>
          <w:p w:rsidR="0028650D" w:rsidRDefault="0028650D" w:rsidP="00195617">
            <w:pPr>
              <w:spacing w:after="0" w:line="240" w:lineRule="auto"/>
              <w:rPr>
                <w:rFonts w:ascii="Times New Roman" w:eastAsia="Times New Roman" w:hAnsi="Times New Roman" w:cs="Times New Roman"/>
                <w:sz w:val="24"/>
                <w:szCs w:val="24"/>
              </w:rPr>
            </w:pPr>
          </w:p>
          <w:p w:rsidR="0028650D" w:rsidRDefault="00195617">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OBR. 9 Izjava o lastniških deležih</w:t>
            </w:r>
          </w:p>
          <w:p w:rsidR="0028650D" w:rsidRDefault="0019561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Ponudnik mora izpolniti vse postavke v obrazcu.</w:t>
            </w:r>
          </w:p>
          <w:p w:rsidR="0028650D" w:rsidRDefault="00195617">
            <w:pPr>
              <w:spacing w:after="0" w:line="240" w:lineRule="auto"/>
              <w:jc w:val="both"/>
              <w:rPr>
                <w:rFonts w:ascii="Times New Roman" w:eastAsia="Times New Roman" w:hAnsi="Times New Roman" w:cs="Times New Roman"/>
                <w:sz w:val="24"/>
                <w:szCs w:val="24"/>
              </w:rPr>
            </w:pPr>
            <w:r>
              <w:rPr>
                <w:color w:val="000000"/>
              </w:rPr>
              <w:t>   </w:t>
            </w:r>
          </w:p>
          <w:p w:rsidR="0028650D" w:rsidRDefault="00195617">
            <w:pPr>
              <w:spacing w:after="0" w:line="240" w:lineRule="auto"/>
              <w:rPr>
                <w:rFonts w:ascii="Arial" w:eastAsia="Arial" w:hAnsi="Arial" w:cs="Arial"/>
                <w:i/>
                <w:color w:val="000000"/>
                <w:sz w:val="20"/>
                <w:szCs w:val="20"/>
                <w:u w:val="single"/>
              </w:rPr>
            </w:pPr>
            <w:r>
              <w:rPr>
                <w:rFonts w:ascii="Arial" w:eastAsia="Arial" w:hAnsi="Arial" w:cs="Arial"/>
                <w:i/>
                <w:color w:val="000000"/>
                <w:sz w:val="20"/>
                <w:szCs w:val="20"/>
                <w:u w:val="single"/>
              </w:rPr>
              <w:t>FINANČNA ZAVAROVANJA </w:t>
            </w:r>
          </w:p>
          <w:p w:rsidR="00195617" w:rsidRDefault="00195617">
            <w:pPr>
              <w:spacing w:after="0" w:line="240" w:lineRule="auto"/>
              <w:rPr>
                <w:rFonts w:ascii="Times New Roman" w:eastAsia="Times New Roman" w:hAnsi="Times New Roman" w:cs="Times New Roman"/>
                <w:sz w:val="24"/>
                <w:szCs w:val="24"/>
              </w:rPr>
            </w:pPr>
          </w:p>
          <w:p w:rsidR="0028650D" w:rsidRDefault="00195617">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OBR. 11 ZAVAROVANJE ZA RESNOST PONUDBE </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Instrument zavarovanja: menica</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Višina zavarovanja: najmanj 10.000,00 EUR</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Čas veljavnosti: najmanj 90 dni od roka za oddajo ponudb</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Ponudnik mora predložiti zavarovanje za resnost, skladno z zgoraj navedenimi zahtevami in vzorcem zavarovanja, ki je sestavni del razpisne dokumentacije. V primeru, da ponudnik zavarovanja ne bo predložil ali bo predložil zavarovanje, ki ni skladno z zahtevami naročnika in zato ni v celoti unovčljivo skladno z navedenimi zahtevami, bo naročnik takšno prijavo/ponudbo zavrnil. </w:t>
            </w:r>
          </w:p>
          <w:p w:rsidR="0028650D" w:rsidRDefault="00195617" w:rsidP="00195617">
            <w:pPr>
              <w:spacing w:before="225" w:after="0" w:line="240" w:lineRule="auto"/>
              <w:jc w:val="both"/>
              <w:rPr>
                <w:rFonts w:ascii="Arial" w:eastAsia="Arial" w:hAnsi="Arial" w:cs="Arial"/>
                <w:color w:val="000000"/>
                <w:sz w:val="20"/>
                <w:szCs w:val="20"/>
              </w:rPr>
            </w:pPr>
            <w:r>
              <w:rPr>
                <w:rFonts w:ascii="Arial" w:eastAsia="Arial" w:hAnsi="Arial" w:cs="Arial"/>
                <w:color w:val="000000"/>
                <w:sz w:val="20"/>
                <w:szCs w:val="20"/>
              </w:rPr>
              <w:t>Menica mora biti naročniku dostavljena v izvirniku do roka za prejem ponudbe.</w:t>
            </w:r>
          </w:p>
          <w:p w:rsidR="00195617" w:rsidRDefault="00195617" w:rsidP="00195617">
            <w:pPr>
              <w:spacing w:after="0" w:line="240" w:lineRule="auto"/>
              <w:jc w:val="both"/>
              <w:rPr>
                <w:rFonts w:ascii="Times New Roman" w:eastAsia="Times New Roman" w:hAnsi="Times New Roman" w:cs="Times New Roman"/>
                <w:sz w:val="24"/>
                <w:szCs w:val="24"/>
              </w:rPr>
            </w:pP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rPr>
              <w:t>OBR. 12 ZAVAROVANJE ZA DOBRO IZVEDBO</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Instrument zavarovanja: bančna garancija / kavcijsko zavarovanje</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lastRenderedPageBreak/>
              <w:t>Višina zavarovanja: 10,00 % pogodbene vrednosti z DDV</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Čas veljavnosti: najmanj 60 dni od roka za izvedbo del</w:t>
            </w:r>
          </w:p>
          <w:p w:rsidR="0028650D" w:rsidRDefault="00195617">
            <w:pPr>
              <w:spacing w:before="225" w:after="225" w:line="240" w:lineRule="auto"/>
              <w:jc w:val="both"/>
              <w:rPr>
                <w:rFonts w:ascii="Arial" w:eastAsia="Arial" w:hAnsi="Arial" w:cs="Arial"/>
                <w:color w:val="000000"/>
                <w:sz w:val="20"/>
                <w:szCs w:val="20"/>
              </w:rPr>
            </w:pPr>
            <w:r>
              <w:rPr>
                <w:rFonts w:ascii="Arial" w:eastAsia="Arial" w:hAnsi="Arial" w:cs="Arial"/>
                <w:color w:val="000000"/>
                <w:sz w:val="20"/>
                <w:szCs w:val="20"/>
              </w:rPr>
              <w:t>Dokazila: Ponudnik mora najpozneje v desetih dneh od sklenitve pogodbe kot pogoj za veljavnost pogodbe izročiti naročniku zavarovanje za dobro izvedbo pogodbenih obveznosti, v nasprotnem primeru lahko naročnik odstopi od pogodbe.</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rPr>
              <w:t>OBR. 13 ZAVAROVANJE ZA ODPRAVO NAPAK</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Instrument zavarovanja: bančna garancija / kavcijsko zavarovanje</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Višina zavarovanja: 10 % pogodbene vrednosti z DDV</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Čas veljavnosti: 3 leta od prevzema</w:t>
            </w:r>
            <w:r w:rsidR="00161975">
              <w:rPr>
                <w:rFonts w:ascii="Arial" w:eastAsia="Arial" w:hAnsi="Arial" w:cs="Arial"/>
                <w:color w:val="000000"/>
                <w:sz w:val="20"/>
                <w:szCs w:val="20"/>
              </w:rPr>
              <w:t xml:space="preserve"> del</w:t>
            </w:r>
            <w:bookmarkStart w:id="1" w:name="_GoBack"/>
            <w:bookmarkEnd w:id="1"/>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Zahtevanje dokazila: Ponudnik je dolžan ob primopredaji izvedenih del predložiti zavarovanje za odpravo napak v garancijskem roku, sicer se bo štelo, da javno naročilo ni uspešno izvedeno, naročnik pa lahko unovči zavarovanje za dobro izvedbo pogodbenih obveznosti.</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i/>
                <w:color w:val="000000"/>
                <w:sz w:val="20"/>
                <w:szCs w:val="20"/>
                <w:u w:val="single"/>
              </w:rPr>
              <w:t>DRUGA DOKAZILA OZIROMA DOKUMENTI: </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rPr>
              <w:t>OBR. 14 VZOREC POGODBE</w:t>
            </w:r>
          </w:p>
          <w:p w:rsidR="0028650D" w:rsidRDefault="00195617" w:rsidP="00195617">
            <w:pPr>
              <w:spacing w:before="225" w:after="0" w:line="240" w:lineRule="auto"/>
              <w:jc w:val="both"/>
              <w:rPr>
                <w:rFonts w:ascii="Arial" w:eastAsia="Arial" w:hAnsi="Arial" w:cs="Arial"/>
                <w:color w:val="000000"/>
                <w:sz w:val="20"/>
                <w:szCs w:val="20"/>
              </w:rPr>
            </w:pPr>
            <w:r>
              <w:rPr>
                <w:rFonts w:ascii="Arial" w:eastAsia="Arial" w:hAnsi="Arial" w:cs="Arial"/>
                <w:color w:val="000000"/>
                <w:sz w:val="20"/>
                <w:szCs w:val="20"/>
              </w:rPr>
              <w:t>Ponudnik mora priložen vzorec pogodbe smiselno izpolniti in na koncu podpisati ter žigosati (v primeru, da posluje z žigom). S tem potrjuje, da se strinja z vsebino osnutka pogodbe. V primeru, da bo ponudnik pogodbo le izpolnil v določenih delih in je ne bo podpisal in žigosal, se šteje, da se ponudnik s pogodbo strinja že s samo oddajo ponudbe za predmetno javno naročilo. Naročnik bo izbranega ponudnika, po pravnomočnosti odločitve o oddaji javnega naročila, pozval k podpisu pogodbe. Če se ponudnik v osmih (8) dneh ne bo odzval na poziv naročnika k podpisu pogodbe, se šteje, da je odstopil od ponudbe. V tem primeru bo unovčen dokument za finančno zavarovanje resnosti ponudbe, ne glede na razloge za odstop od ponudbe.</w:t>
            </w:r>
          </w:p>
          <w:p w:rsidR="00195617" w:rsidRDefault="00195617" w:rsidP="00195617">
            <w:pPr>
              <w:spacing w:after="0" w:line="240" w:lineRule="auto"/>
              <w:jc w:val="both"/>
              <w:rPr>
                <w:rFonts w:ascii="Times New Roman" w:eastAsia="Times New Roman" w:hAnsi="Times New Roman" w:cs="Times New Roman"/>
                <w:sz w:val="24"/>
                <w:szCs w:val="24"/>
              </w:rPr>
            </w:pPr>
          </w:p>
          <w:p w:rsidR="0028650D" w:rsidRDefault="00195617" w:rsidP="00EA2430">
            <w:pPr>
              <w:spacing w:after="225"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rPr>
              <w:t>ZAVAROVANJE ODGOVORNOSTI</w:t>
            </w:r>
          </w:p>
          <w:p w:rsidR="0028650D" w:rsidRPr="00EA2430" w:rsidRDefault="00195617">
            <w:pPr>
              <w:spacing w:before="225" w:after="225" w:line="240" w:lineRule="auto"/>
              <w:jc w:val="both"/>
              <w:rPr>
                <w:rFonts w:ascii="Arial" w:eastAsia="Times New Roman" w:hAnsi="Arial" w:cs="Arial"/>
                <w:szCs w:val="24"/>
              </w:rPr>
            </w:pPr>
            <w:r>
              <w:rPr>
                <w:rFonts w:ascii="Arial" w:eastAsia="Arial" w:hAnsi="Arial" w:cs="Arial"/>
                <w:color w:val="000000"/>
                <w:sz w:val="20"/>
                <w:szCs w:val="20"/>
              </w:rPr>
              <w:t xml:space="preserve">Višina zavarovanja: </w:t>
            </w:r>
            <w:r w:rsidRPr="00EA2430">
              <w:rPr>
                <w:rFonts w:ascii="Arial" w:hAnsi="Arial" w:cs="Arial"/>
                <w:sz w:val="20"/>
              </w:rPr>
              <w:t>50.000 EUR.</w:t>
            </w:r>
          </w:p>
          <w:p w:rsidR="0028650D" w:rsidRDefault="00195617">
            <w:pPr>
              <w:spacing w:after="0" w:line="240" w:lineRule="auto"/>
              <w:rPr>
                <w:rFonts w:ascii="Arial" w:eastAsia="Arial" w:hAnsi="Arial" w:cs="Arial"/>
                <w:color w:val="000000"/>
                <w:sz w:val="20"/>
                <w:szCs w:val="20"/>
              </w:rPr>
            </w:pPr>
            <w:r>
              <w:rPr>
                <w:rFonts w:ascii="Arial" w:eastAsia="Arial" w:hAnsi="Arial" w:cs="Arial"/>
                <w:color w:val="000000"/>
                <w:sz w:val="20"/>
                <w:szCs w:val="20"/>
              </w:rPr>
              <w:t>Zahtevanje dokazila: Ponudnik mora predložiti zavarovalno polico za zavarovanje odgovornosti za zavarovalne primere, ki lahko nastanejo pri opravljanju njegove dejavnosti.</w:t>
            </w:r>
          </w:p>
          <w:p w:rsidR="00195617" w:rsidRDefault="00195617">
            <w:pPr>
              <w:spacing w:after="0" w:line="240" w:lineRule="auto"/>
              <w:rPr>
                <w:rFonts w:ascii="Times New Roman" w:eastAsia="Times New Roman" w:hAnsi="Times New Roman" w:cs="Times New Roman"/>
                <w:sz w:val="24"/>
                <w:szCs w:val="24"/>
              </w:rPr>
            </w:pPr>
          </w:p>
          <w:p w:rsidR="0028650D" w:rsidRDefault="00195617" w:rsidP="00195617">
            <w:pPr>
              <w:spacing w:after="225"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u w:val="single"/>
              </w:rPr>
              <w:t>7. USTAVITEV POSTOPKA, ZAVRNITEV VSEH PONUDB, ODSTOP OD IZVEDBE JAVNEGA    NAROČILA</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Naročnik lahko skladno z določili 90. člena ZJN-3 ustavi postopek oddaje javnega naročila, zavrne vse ponudbe ali odstopi od izvedbe javnega naročila.</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u w:val="single"/>
              </w:rPr>
              <w:t>8. ZMANJŠANJE OBSEGA NAROČILA </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Naročnik si pridržuje pravico, da zmanjša obseg naročila, ne da bi zato moral navajati posebne razloge. Ponudniki morajo to dejstvo upoštevati pri sestavi ponudbenih cen.</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p w:rsidR="00EA2430" w:rsidRDefault="00EA2430">
            <w:pPr>
              <w:spacing w:before="225" w:after="225" w:line="240" w:lineRule="auto"/>
              <w:jc w:val="both"/>
              <w:rPr>
                <w:rFonts w:ascii="Arial" w:eastAsia="Arial" w:hAnsi="Arial" w:cs="Arial"/>
                <w:b/>
                <w:color w:val="000000"/>
                <w:sz w:val="20"/>
                <w:szCs w:val="20"/>
                <w:u w:val="single"/>
              </w:rPr>
            </w:pP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u w:val="single"/>
              </w:rPr>
              <w:lastRenderedPageBreak/>
              <w:t>9. DOPOLNJEVANJE, SPREMINJANJE TER POJASNJEVANJE PONUDB </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Naročnik bo v primeru dopolnjevanja ter pojasnjevanja ponudbe ravnal skladno z določili 89. člena ZJN-3.</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Razen kadar gre za popravek ali dopolnitev očitne napake, če zaradi tega popravka ali dopolnitve ni dejansko predlagana nova ponudba, ponudnik ne sme dopolnjevati ali popravljati:</w:t>
            </w:r>
          </w:p>
          <w:tbl>
            <w:tblPr>
              <w:tblStyle w:val="af1"/>
              <w:tblW w:w="8292" w:type="dxa"/>
              <w:tblInd w:w="0" w:type="dxa"/>
              <w:tblLayout w:type="fixed"/>
              <w:tblLook w:val="0400" w:firstRow="0" w:lastRow="0" w:firstColumn="0" w:lastColumn="0" w:noHBand="0" w:noVBand="1"/>
            </w:tblPr>
            <w:tblGrid>
              <w:gridCol w:w="8292"/>
            </w:tblGrid>
            <w:tr w:rsidR="0028650D" w:rsidTr="002F57AA">
              <w:tc>
                <w:tcPr>
                  <w:tcW w:w="8292" w:type="dxa"/>
                  <w:tcMar>
                    <w:top w:w="0" w:type="dxa"/>
                    <w:left w:w="108" w:type="dxa"/>
                    <w:bottom w:w="0" w:type="dxa"/>
                    <w:right w:w="108" w:type="dxa"/>
                  </w:tcMar>
                </w:tcPr>
                <w:p w:rsidR="0028650D" w:rsidRDefault="00195617">
                  <w:pPr>
                    <w:numPr>
                      <w:ilvl w:val="0"/>
                      <w:numId w:val="8"/>
                    </w:numPr>
                    <w:spacing w:after="0" w:line="240" w:lineRule="auto"/>
                    <w:ind w:left="247"/>
                    <w:jc w:val="both"/>
                    <w:rPr>
                      <w:rFonts w:ascii="Arial" w:eastAsia="Arial" w:hAnsi="Arial" w:cs="Arial"/>
                      <w:color w:val="000000"/>
                      <w:sz w:val="20"/>
                      <w:szCs w:val="20"/>
                    </w:rPr>
                  </w:pPr>
                  <w:r>
                    <w:rPr>
                      <w:rFonts w:ascii="Arial" w:eastAsia="Arial" w:hAnsi="Arial" w:cs="Arial"/>
                      <w:color w:val="000000"/>
                      <w:sz w:val="20"/>
                      <w:szCs w:val="20"/>
                    </w:rPr>
                    <w:t>svoje cene brez DDV na enoto, vrednosti postavke brez DDV, skupne vrednosti ponudbe brez DDV, razen kadar se skupna vrednost spremeni v skladu s sedmim odstavkom 89. člena ZJN-3 in ponudbe v okviru meril,</w:t>
                  </w:r>
                </w:p>
                <w:p w:rsidR="0028650D" w:rsidRDefault="00195617">
                  <w:pPr>
                    <w:numPr>
                      <w:ilvl w:val="0"/>
                      <w:numId w:val="8"/>
                    </w:numPr>
                    <w:spacing w:after="0" w:line="240" w:lineRule="auto"/>
                    <w:ind w:left="247"/>
                    <w:jc w:val="both"/>
                    <w:rPr>
                      <w:rFonts w:ascii="Arial" w:eastAsia="Arial" w:hAnsi="Arial" w:cs="Arial"/>
                      <w:color w:val="000000"/>
                      <w:sz w:val="20"/>
                      <w:szCs w:val="20"/>
                    </w:rPr>
                  </w:pPr>
                  <w:r>
                    <w:rPr>
                      <w:rFonts w:ascii="Arial" w:eastAsia="Arial" w:hAnsi="Arial" w:cs="Arial"/>
                      <w:color w:val="000000"/>
                      <w:sz w:val="20"/>
                      <w:szCs w:val="20"/>
                    </w:rPr>
                    <w:t>tistega dela ponudbe, ki se veže na tehnične specifikacije predmeta javnega naročila,</w:t>
                  </w:r>
                </w:p>
                <w:p w:rsidR="0028650D" w:rsidRDefault="00195617">
                  <w:pPr>
                    <w:numPr>
                      <w:ilvl w:val="0"/>
                      <w:numId w:val="8"/>
                    </w:numPr>
                    <w:spacing w:after="0" w:line="240" w:lineRule="auto"/>
                    <w:ind w:left="247"/>
                    <w:jc w:val="both"/>
                    <w:rPr>
                      <w:rFonts w:ascii="Arial" w:eastAsia="Arial" w:hAnsi="Arial" w:cs="Arial"/>
                      <w:color w:val="000000"/>
                      <w:sz w:val="20"/>
                      <w:szCs w:val="20"/>
                    </w:rPr>
                  </w:pPr>
                  <w:r>
                    <w:rPr>
                      <w:rFonts w:ascii="Arial" w:eastAsia="Arial" w:hAnsi="Arial" w:cs="Arial"/>
                      <w:color w:val="000000"/>
                      <w:sz w:val="20"/>
                      <w:szCs w:val="20"/>
                    </w:rPr>
                    <w:t>tistih elementov ponudbe, ki vplivajo ali bi lahko vplivali na drugačno razvrstitev njegove ponudbe glede na preostale ponudbe, ki jih je naročnik prejel v postopku javnega naročanja.</w:t>
                  </w:r>
                </w:p>
              </w:tc>
            </w:tr>
          </w:tbl>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rPr>
              <w:t xml:space="preserve">V primeru, da ponudniki v razpisni dokumentaciji ugotovijo napake v </w:t>
            </w:r>
            <w:proofErr w:type="spellStart"/>
            <w:r>
              <w:rPr>
                <w:rFonts w:ascii="Arial" w:eastAsia="Arial" w:hAnsi="Arial" w:cs="Arial"/>
                <w:b/>
                <w:color w:val="000000"/>
                <w:sz w:val="20"/>
                <w:szCs w:val="20"/>
              </w:rPr>
              <w:t>prednastavljenih</w:t>
            </w:r>
            <w:proofErr w:type="spellEnd"/>
            <w:r>
              <w:rPr>
                <w:rFonts w:ascii="Arial" w:eastAsia="Arial" w:hAnsi="Arial" w:cs="Arial"/>
                <w:b/>
                <w:color w:val="000000"/>
                <w:sz w:val="20"/>
                <w:szCs w:val="20"/>
              </w:rPr>
              <w:t xml:space="preserve"> formulah za izračune ponudbenih cen, naj o tem čim prej obvestijo naročnika.</w:t>
            </w:r>
            <w:r>
              <w:rPr>
                <w:rFonts w:ascii="Arial" w:eastAsia="Arial" w:hAnsi="Arial" w:cs="Arial"/>
                <w:color w:val="000000"/>
                <w:sz w:val="20"/>
                <w:szCs w:val="20"/>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w:t>
            </w:r>
            <w:proofErr w:type="spellStart"/>
            <w:r>
              <w:rPr>
                <w:rFonts w:ascii="Arial" w:eastAsia="Arial" w:hAnsi="Arial" w:cs="Arial"/>
                <w:color w:val="000000"/>
                <w:sz w:val="20"/>
                <w:szCs w:val="20"/>
              </w:rPr>
              <w:t>predizpolnjenih</w:t>
            </w:r>
            <w:proofErr w:type="spellEnd"/>
            <w:r>
              <w:rPr>
                <w:rFonts w:ascii="Arial" w:eastAsia="Arial" w:hAnsi="Arial" w:cs="Arial"/>
                <w:color w:val="000000"/>
                <w:sz w:val="20"/>
                <w:szCs w:val="20"/>
              </w:rPr>
              <w:t xml:space="preserve"> količin ali na kakršenkoli način posegati v same vsebinske zahteve predmeta naročila.</w:t>
            </w:r>
          </w:p>
          <w:p w:rsidR="0028650D" w:rsidRDefault="00195617">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u w:val="single"/>
              </w:rPr>
              <w:t>10. MERILO ZA DODELITEV NAROČILA</w:t>
            </w:r>
          </w:p>
          <w:p w:rsidR="0028650D" w:rsidRDefault="00195617">
            <w:pPr>
              <w:spacing w:before="240"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Izbira ponudb bo potekala po naslednjem kriteriju: najnižja ponudbena cena.</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u w:val="single"/>
              </w:rPr>
              <w:t>11. OBVESTILO O ODDAJI NAROČILA </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Po sprejemu odločitve o oddaji naročila bo naročnik slednjo objavil na portalu javnih naročil. Naročnik o vseh odločitvah obvesti ponudnike in kandidate na način, da odločitev objavi na portalu javnih naročil. Odločitev se šteje za vročeno z dnem objave na portalu javnih naročil.</w:t>
            </w:r>
            <w:r>
              <w:rPr>
                <w:rFonts w:ascii="Arial" w:eastAsia="Arial" w:hAnsi="Arial" w:cs="Arial"/>
                <w:b/>
                <w:color w:val="000000"/>
                <w:sz w:val="20"/>
                <w:szCs w:val="20"/>
                <w:u w:val="single"/>
              </w:rPr>
              <w:t> </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Ponudnike opozarjamo, da so sami dolžni spremljati objave odločitev na portalu javnih naročil.</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lastRenderedPageBreak/>
              <w:t>Naročnik lahko do pravnomočnosti odločitve o oddaji javnega naročila z namenom odprave nezakonitosti po predhodni ugotovitvi utemeljenosti, svojo odločitev na lastno pobudo spremeni in sprejme novo odločitev, s katero nadomesti prejšnjo.</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u w:val="single"/>
              </w:rPr>
              <w:t>12. SKLENITEV POGODBE IN SPREMEMBE POGODBE</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Izbrani ponudnik bo pozvan k podpisu pogodbe. Pogodba bo v primeru zahtevanega zavarovanja za dobro izvedbo sklenjena pod </w:t>
            </w:r>
            <w:proofErr w:type="spellStart"/>
            <w:r>
              <w:rPr>
                <w:rFonts w:ascii="Arial" w:eastAsia="Arial" w:hAnsi="Arial" w:cs="Arial"/>
                <w:color w:val="000000"/>
                <w:sz w:val="20"/>
                <w:szCs w:val="20"/>
              </w:rPr>
              <w:t>odložnim</w:t>
            </w:r>
            <w:proofErr w:type="spellEnd"/>
            <w:r>
              <w:rPr>
                <w:rFonts w:ascii="Arial" w:eastAsia="Arial" w:hAnsi="Arial" w:cs="Arial"/>
                <w:color w:val="000000"/>
                <w:sz w:val="20"/>
                <w:szCs w:val="20"/>
              </w:rPr>
              <w:t xml:space="preserve"> pogojem do predložitve zahtevanega zavarovanja naročniku in do izpolnitve morebitnih drugih pogojev, kot izhajajo iz vzorca pogodbe in te razpisne dokumentacije.</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Če se izbrani ponudnik v osmih (8) delovnih dneh od prejema poziva k podpisu pogodbe ne bo odzval z vračilom podpisane verzije pogodbe in jo poslal ali izročil na naslov/sedež naročnika, lahko naročnik šteje, da je izbrani ponudnik odstopil od ponudbe.</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V skladu z ZJN-3 se lahko pogodba o izvedbi javnega naročila spremeni brez novega postopka javnega naročanja v katerem koli od naslednjih primerov:</w:t>
            </w:r>
          </w:p>
          <w:p w:rsidR="00195617" w:rsidRDefault="00195617" w:rsidP="00195617">
            <w:pPr>
              <w:numPr>
                <w:ilvl w:val="0"/>
                <w:numId w:val="9"/>
              </w:numPr>
              <w:spacing w:line="240" w:lineRule="auto"/>
              <w:ind w:left="247"/>
              <w:jc w:val="both"/>
              <w:rPr>
                <w:rFonts w:ascii="Arial" w:eastAsia="Arial" w:hAnsi="Arial" w:cs="Arial"/>
                <w:color w:val="000000"/>
                <w:sz w:val="20"/>
                <w:szCs w:val="20"/>
              </w:rPr>
            </w:pPr>
            <w:r>
              <w:rPr>
                <w:rFonts w:ascii="Arial" w:eastAsia="Arial" w:hAnsi="Arial" w:cs="Arial"/>
                <w:color w:val="000000"/>
                <w:sz w:val="20"/>
                <w:szCs w:val="20"/>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rsidR="00195617" w:rsidRDefault="00195617">
            <w:pPr>
              <w:numPr>
                <w:ilvl w:val="0"/>
                <w:numId w:val="9"/>
              </w:numPr>
              <w:spacing w:after="0" w:line="240" w:lineRule="auto"/>
              <w:ind w:left="247"/>
              <w:jc w:val="both"/>
              <w:rPr>
                <w:rFonts w:ascii="Arial" w:eastAsia="Arial" w:hAnsi="Arial" w:cs="Arial"/>
                <w:color w:val="000000"/>
                <w:sz w:val="20"/>
                <w:szCs w:val="20"/>
              </w:rPr>
            </w:pPr>
            <w:r>
              <w:rPr>
                <w:rFonts w:ascii="Arial" w:eastAsia="Arial" w:hAnsi="Arial" w:cs="Arial"/>
                <w:color w:val="000000"/>
                <w:sz w:val="20"/>
                <w:szCs w:val="20"/>
              </w:rPr>
              <w:t>za dodatne gradnje, ki jih izvede prvotni izvajalec, če so potrebne, čeprav niso bile vključene v prvotno javno naročilo, in če zamenjava izvajalca:</w:t>
            </w:r>
          </w:p>
          <w:p w:rsidR="00195617" w:rsidRDefault="00195617">
            <w:pPr>
              <w:numPr>
                <w:ilvl w:val="0"/>
                <w:numId w:val="10"/>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ni mogoča iz ekonomskih ali tehničnih razlogov, kot so zahteve glede zamenljivosti ali </w:t>
            </w:r>
            <w:proofErr w:type="spellStart"/>
            <w:r>
              <w:rPr>
                <w:rFonts w:ascii="Arial" w:eastAsia="Arial" w:hAnsi="Arial" w:cs="Arial"/>
                <w:color w:val="000000"/>
                <w:sz w:val="20"/>
                <w:szCs w:val="20"/>
              </w:rPr>
              <w:t>interoperabilnosti</w:t>
            </w:r>
            <w:proofErr w:type="spellEnd"/>
            <w:r>
              <w:rPr>
                <w:rFonts w:ascii="Arial" w:eastAsia="Arial" w:hAnsi="Arial" w:cs="Arial"/>
                <w:color w:val="000000"/>
                <w:sz w:val="20"/>
                <w:szCs w:val="20"/>
              </w:rPr>
              <w:t xml:space="preserve"> z obstoječo opremo, storitvami ali inštalacijami, naročenimi v okviru prvotnega javnega naročila, ter</w:t>
            </w:r>
          </w:p>
          <w:p w:rsidR="00195617" w:rsidRDefault="00195617" w:rsidP="00195617">
            <w:pPr>
              <w:numPr>
                <w:ilvl w:val="0"/>
                <w:numId w:val="10"/>
              </w:numPr>
              <w:spacing w:line="240" w:lineRule="auto"/>
              <w:jc w:val="both"/>
              <w:rPr>
                <w:rFonts w:ascii="Arial" w:eastAsia="Arial" w:hAnsi="Arial" w:cs="Arial"/>
                <w:color w:val="000000"/>
                <w:sz w:val="20"/>
                <w:szCs w:val="20"/>
              </w:rPr>
            </w:pPr>
            <w:r>
              <w:rPr>
                <w:rFonts w:ascii="Arial" w:eastAsia="Arial" w:hAnsi="Arial" w:cs="Arial"/>
                <w:color w:val="000000"/>
                <w:sz w:val="20"/>
                <w:szCs w:val="20"/>
              </w:rPr>
              <w:t>bi naročniku povzročila velike nevšečnosti ali znatno podvajanje stroškov;</w:t>
            </w:r>
          </w:p>
          <w:p w:rsidR="00195617" w:rsidRDefault="00195617" w:rsidP="00195617">
            <w:pPr>
              <w:numPr>
                <w:ilvl w:val="0"/>
                <w:numId w:val="9"/>
              </w:numPr>
              <w:spacing w:line="240" w:lineRule="auto"/>
              <w:ind w:left="247"/>
              <w:jc w:val="both"/>
              <w:rPr>
                <w:rFonts w:ascii="Arial" w:eastAsia="Arial" w:hAnsi="Arial" w:cs="Arial"/>
                <w:color w:val="000000"/>
                <w:sz w:val="20"/>
                <w:szCs w:val="20"/>
              </w:rPr>
            </w:pPr>
            <w:r>
              <w:rPr>
                <w:rFonts w:ascii="Arial" w:eastAsia="Arial" w:hAnsi="Arial" w:cs="Arial"/>
                <w:color w:val="000000"/>
                <w:sz w:val="20"/>
                <w:szCs w:val="20"/>
              </w:rPr>
              <w:t>če je sprememba potrebna zaradi okoliščin, ki jih skrben naročnik ni mogel predvideti, in sprememba ne spreminja splošne narave javnega naročila;</w:t>
            </w:r>
          </w:p>
          <w:p w:rsidR="00195617" w:rsidRDefault="00195617" w:rsidP="00195617">
            <w:pPr>
              <w:numPr>
                <w:ilvl w:val="0"/>
                <w:numId w:val="12"/>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če izvajalca, ki mu je naročnik prvotno oddal javno naročilo, zamenja nov izvajalec kot posledica enega od naslednjih razlogov:</w:t>
            </w:r>
          </w:p>
          <w:p w:rsidR="00195617" w:rsidRDefault="00195617" w:rsidP="00195617">
            <w:pPr>
              <w:numPr>
                <w:ilvl w:val="0"/>
                <w:numId w:val="13"/>
              </w:numPr>
              <w:spacing w:after="0" w:line="240" w:lineRule="auto"/>
              <w:ind w:left="1214"/>
              <w:jc w:val="both"/>
              <w:rPr>
                <w:rFonts w:ascii="Arial" w:eastAsia="Arial" w:hAnsi="Arial" w:cs="Arial"/>
                <w:color w:val="000000"/>
                <w:sz w:val="20"/>
                <w:szCs w:val="20"/>
              </w:rPr>
            </w:pPr>
            <w:r>
              <w:rPr>
                <w:rFonts w:ascii="Arial" w:eastAsia="Arial" w:hAnsi="Arial" w:cs="Arial"/>
                <w:color w:val="000000"/>
                <w:sz w:val="20"/>
                <w:szCs w:val="20"/>
              </w:rPr>
              <w:t>nedvoumna določba o reviziji ali opcija v skladu z a. točko;</w:t>
            </w:r>
          </w:p>
          <w:p w:rsidR="00195617" w:rsidRDefault="00195617" w:rsidP="00195617">
            <w:pPr>
              <w:numPr>
                <w:ilvl w:val="0"/>
                <w:numId w:val="13"/>
              </w:numPr>
              <w:spacing w:line="240" w:lineRule="auto"/>
              <w:ind w:left="1214"/>
              <w:jc w:val="both"/>
              <w:rPr>
                <w:rFonts w:ascii="Arial" w:eastAsia="Arial" w:hAnsi="Arial" w:cs="Arial"/>
                <w:color w:val="000000"/>
                <w:sz w:val="20"/>
                <w:szCs w:val="20"/>
              </w:rPr>
            </w:pPr>
            <w:r>
              <w:rPr>
                <w:rFonts w:ascii="Arial" w:eastAsia="Arial" w:hAnsi="Arial" w:cs="Arial"/>
                <w:color w:val="000000"/>
                <w:sz w:val="20"/>
                <w:szCs w:val="20"/>
              </w:rPr>
              <w:t xml:space="preserve">drug gospodarski subjekt, ki izpolnjuje prvotno določene pogoje za sodelovanje, standarde za zagotavljanje kakovosti in standarde za okoljsko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w:t>
            </w:r>
            <w:proofErr w:type="spellStart"/>
            <w:r>
              <w:rPr>
                <w:rFonts w:ascii="Arial" w:eastAsia="Arial" w:hAnsi="Arial" w:cs="Arial"/>
                <w:color w:val="000000"/>
                <w:sz w:val="20"/>
                <w:szCs w:val="20"/>
              </w:rPr>
              <w:t>obidu</w:t>
            </w:r>
            <w:proofErr w:type="spellEnd"/>
            <w:r>
              <w:rPr>
                <w:rFonts w:ascii="Arial" w:eastAsia="Arial" w:hAnsi="Arial" w:cs="Arial"/>
                <w:color w:val="000000"/>
                <w:sz w:val="20"/>
                <w:szCs w:val="20"/>
              </w:rPr>
              <w:t xml:space="preserve"> določb tega zakona;</w:t>
            </w:r>
          </w:p>
          <w:p w:rsidR="00195617" w:rsidRDefault="00195617" w:rsidP="00195617">
            <w:pPr>
              <w:numPr>
                <w:ilvl w:val="0"/>
                <w:numId w:val="14"/>
              </w:numPr>
              <w:spacing w:after="0" w:line="240" w:lineRule="auto"/>
              <w:ind w:left="741"/>
              <w:jc w:val="both"/>
              <w:rPr>
                <w:rFonts w:ascii="Arial" w:eastAsia="Arial" w:hAnsi="Arial" w:cs="Arial"/>
                <w:color w:val="000000"/>
                <w:sz w:val="20"/>
                <w:szCs w:val="20"/>
              </w:rPr>
            </w:pPr>
            <w:r>
              <w:rPr>
                <w:rFonts w:ascii="Arial" w:eastAsia="Arial" w:hAnsi="Arial" w:cs="Arial"/>
                <w:color w:val="000000"/>
                <w:sz w:val="20"/>
                <w:szCs w:val="20"/>
              </w:rPr>
              <w:t>če sprememba ne glede na njeno vrednost ni bistvena.</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lastRenderedPageBreak/>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af4"/>
              <w:tblW w:w="8292" w:type="dxa"/>
              <w:tblInd w:w="0" w:type="dxa"/>
              <w:tblLayout w:type="fixed"/>
              <w:tblLook w:val="0400" w:firstRow="0" w:lastRow="0" w:firstColumn="0" w:lastColumn="0" w:noHBand="0" w:noVBand="1"/>
            </w:tblPr>
            <w:tblGrid>
              <w:gridCol w:w="8292"/>
            </w:tblGrid>
            <w:tr w:rsidR="0028650D" w:rsidTr="002F57AA">
              <w:tc>
                <w:tcPr>
                  <w:tcW w:w="8292" w:type="dxa"/>
                  <w:tcMar>
                    <w:top w:w="0" w:type="dxa"/>
                    <w:left w:w="108" w:type="dxa"/>
                    <w:bottom w:w="0" w:type="dxa"/>
                    <w:right w:w="108" w:type="dxa"/>
                  </w:tcMar>
                </w:tcPr>
                <w:p w:rsidR="0028650D" w:rsidRDefault="00195617">
                  <w:pPr>
                    <w:numPr>
                      <w:ilvl w:val="0"/>
                      <w:numId w:val="15"/>
                    </w:numPr>
                    <w:spacing w:after="0" w:line="240" w:lineRule="auto"/>
                    <w:ind w:left="247"/>
                    <w:jc w:val="both"/>
                    <w:rPr>
                      <w:rFonts w:ascii="Arial" w:eastAsia="Arial" w:hAnsi="Arial" w:cs="Arial"/>
                      <w:color w:val="000000"/>
                      <w:sz w:val="20"/>
                      <w:szCs w:val="20"/>
                    </w:rPr>
                  </w:pPr>
                  <w:r>
                    <w:rPr>
                      <w:rFonts w:ascii="Arial" w:eastAsia="Arial" w:hAnsi="Arial" w:cs="Arial"/>
                      <w:color w:val="000000"/>
                      <w:sz w:val="20"/>
                      <w:szCs w:val="20"/>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rsidR="0028650D" w:rsidRDefault="00195617">
                  <w:pPr>
                    <w:numPr>
                      <w:ilvl w:val="0"/>
                      <w:numId w:val="15"/>
                    </w:numPr>
                    <w:spacing w:after="0" w:line="240" w:lineRule="auto"/>
                    <w:ind w:left="247"/>
                    <w:jc w:val="both"/>
                    <w:rPr>
                      <w:rFonts w:ascii="Arial" w:eastAsia="Arial" w:hAnsi="Arial" w:cs="Arial"/>
                      <w:color w:val="000000"/>
                      <w:sz w:val="20"/>
                      <w:szCs w:val="20"/>
                    </w:rPr>
                  </w:pPr>
                  <w:r>
                    <w:rPr>
                      <w:rFonts w:ascii="Arial" w:eastAsia="Arial" w:hAnsi="Arial" w:cs="Arial"/>
                      <w:color w:val="000000"/>
                      <w:sz w:val="20"/>
                      <w:szCs w:val="20"/>
                    </w:rPr>
                    <w:t>sprememba spreminja ekonomsko ravnotežje pogodbe o izvedbi javnega naročila v korist izvajalca na način, ki ni bil predviden v prvotni pogodbi;</w:t>
                  </w:r>
                </w:p>
                <w:p w:rsidR="0028650D" w:rsidRDefault="00195617">
                  <w:pPr>
                    <w:numPr>
                      <w:ilvl w:val="0"/>
                      <w:numId w:val="15"/>
                    </w:numPr>
                    <w:spacing w:after="0" w:line="240" w:lineRule="auto"/>
                    <w:ind w:left="247"/>
                    <w:jc w:val="both"/>
                    <w:rPr>
                      <w:rFonts w:ascii="Arial" w:eastAsia="Arial" w:hAnsi="Arial" w:cs="Arial"/>
                      <w:color w:val="000000"/>
                      <w:sz w:val="20"/>
                      <w:szCs w:val="20"/>
                    </w:rPr>
                  </w:pPr>
                  <w:r>
                    <w:rPr>
                      <w:rFonts w:ascii="Arial" w:eastAsia="Arial" w:hAnsi="Arial" w:cs="Arial"/>
                      <w:color w:val="000000"/>
                      <w:sz w:val="20"/>
                      <w:szCs w:val="20"/>
                    </w:rPr>
                    <w:t>zaradi spremembe je znatno razširjen obseg pogodbe o izvedbi javnega naročila;</w:t>
                  </w:r>
                </w:p>
                <w:p w:rsidR="0028650D" w:rsidRDefault="00195617">
                  <w:pPr>
                    <w:numPr>
                      <w:ilvl w:val="0"/>
                      <w:numId w:val="15"/>
                    </w:numPr>
                    <w:spacing w:after="0" w:line="240" w:lineRule="auto"/>
                    <w:ind w:left="247"/>
                    <w:jc w:val="both"/>
                    <w:rPr>
                      <w:rFonts w:ascii="Arial" w:eastAsia="Arial" w:hAnsi="Arial" w:cs="Arial"/>
                      <w:color w:val="000000"/>
                      <w:sz w:val="20"/>
                      <w:szCs w:val="20"/>
                    </w:rPr>
                  </w:pPr>
                  <w:r>
                    <w:rPr>
                      <w:rFonts w:ascii="Arial" w:eastAsia="Arial" w:hAnsi="Arial" w:cs="Arial"/>
                      <w:color w:val="000000"/>
                      <w:sz w:val="20"/>
                      <w:szCs w:val="20"/>
                    </w:rPr>
                    <w:t>drug gospodarski subjekt zamenja prvotnega izvajalca v primeru, ki ni naveden v d. točki.</w:t>
                  </w:r>
                </w:p>
              </w:tc>
            </w:tr>
          </w:tbl>
          <w:p w:rsidR="0028650D" w:rsidRDefault="0028650D">
            <w:pPr>
              <w:spacing w:after="0" w:line="240" w:lineRule="auto"/>
              <w:rPr>
                <w:rFonts w:ascii="Times New Roman" w:eastAsia="Times New Roman" w:hAnsi="Times New Roman" w:cs="Times New Roman"/>
                <w:sz w:val="24"/>
                <w:szCs w:val="24"/>
              </w:rPr>
            </w:pPr>
          </w:p>
          <w:p w:rsidR="0028650D" w:rsidRDefault="00195617">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u w:val="single"/>
              </w:rPr>
              <w:t>13.</w:t>
            </w:r>
            <w:r>
              <w:rPr>
                <w:rFonts w:ascii="Arial" w:eastAsia="Arial" w:hAnsi="Arial" w:cs="Arial"/>
                <w:color w:val="000000"/>
                <w:sz w:val="20"/>
                <w:szCs w:val="20"/>
                <w:u w:val="single"/>
              </w:rPr>
              <w:t xml:space="preserve"> </w:t>
            </w:r>
            <w:r>
              <w:rPr>
                <w:rFonts w:ascii="Arial" w:eastAsia="Arial" w:hAnsi="Arial" w:cs="Arial"/>
                <w:b/>
                <w:color w:val="000000"/>
                <w:sz w:val="20"/>
                <w:szCs w:val="20"/>
                <w:u w:val="single"/>
              </w:rPr>
              <w:t>ZAUPNOST PONUDBENE DOKUMENTACIJE</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Ponudniki, ki z udeležbo v postopku oziroma izvajanju pogodbenih obveznosti izvedo za zaupne podatke oziroma poslovne skrivnosti, so jih dolžni varovati v skladu s predpisi.</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Te osebe kot tudi naročnik bodo v celoti odgovorni za varovanje zaupnosti tako dobljenih podatkov.</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Če naj bo zaupen samo določen podatek v obrazcu ali dokumentu, mora biti zaupni del podčrtan z rdečo barvo, v isti vrstici ob desnem 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u w:val="single"/>
              </w:rPr>
              <w:t>14. PONUDBENA CENA IN PLAČILNI POGOJI </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Cene v ponudbi morajo biti izražene v evrih (EUR) in morajo vključevati vse stroške, davke in morebitne popuste tako, da naročnika ne bremenijo kakršni koli drugi stroški, povezani z predmetom javnega naročila.</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Z izbranim ponudnikom bo sklenjena gradbena pogodba s klavzulo »izvedba na ključ«, s katero se bo ponudnik zavezal</w:t>
            </w:r>
            <w:r>
              <w:rPr>
                <w:rFonts w:ascii="Arial" w:eastAsia="Arial" w:hAnsi="Arial" w:cs="Arial"/>
                <w:color w:val="000000"/>
                <w:sz w:val="20"/>
                <w:szCs w:val="20"/>
                <w:highlight w:val="white"/>
              </w:rPr>
              <w:t>, da bo opravil vsa dela, ki so potrebna za zgraditev in uporabo predmeta tega javnega naročila. Pogodbena cena bo vsebovala vrednost vseh nepredvidenih in presežnih del, izključevala pa vpliv manjkajočih del nanjo.</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highlight w:val="white"/>
              </w:rPr>
              <w:t xml:space="preserve">Naročnik bo izbranemu ponudniku plačeval na osnovi njegovih mesečnih zahtevkov, </w:t>
            </w:r>
            <w:r>
              <w:rPr>
                <w:rFonts w:ascii="Arial" w:eastAsia="Arial" w:hAnsi="Arial" w:cs="Arial"/>
                <w:color w:val="000000"/>
                <w:sz w:val="20"/>
                <w:szCs w:val="20"/>
              </w:rPr>
              <w:t xml:space="preserve">in sicer na podlagi popisa dejansko izvedenih del ter dobavljene in zmontirane opreme na objektu v prejšnjem mesecu. Naročnik bo plačeval zahtevke, dokler skupna vrednost posameznih </w:t>
            </w:r>
            <w:r>
              <w:rPr>
                <w:rFonts w:ascii="Arial" w:eastAsia="Arial" w:hAnsi="Arial" w:cs="Arial"/>
                <w:color w:val="000000"/>
                <w:sz w:val="20"/>
                <w:szCs w:val="20"/>
              </w:rPr>
              <w:lastRenderedPageBreak/>
              <w:t>zahtevkov ne bo presegla pogodbene vrednosti. V primeru, da bo skupna vrednost mesečnih zahtevkov dosegla ali presegla pogodbeno vrednost, izbrani ponudnik ne bo upravičen do plačila presežne vrednosti, kljub temu pa bo moral izvesti vsa dela po pogodbi, ki bodo potrebna za zgraditev in uporabo predmeta tega javnega naročila. </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Rok plačila mesečnega zahtevka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V končni ponudbeni ceni mora ponudnik zajeti tudi naslednje stroške (kjer niso ločeno opredeljeni, se šteje da so vključeni v ceno povezanih postavk):</w:t>
            </w:r>
          </w:p>
          <w:tbl>
            <w:tblPr>
              <w:tblStyle w:val="af5"/>
              <w:tblW w:w="8292" w:type="dxa"/>
              <w:tblInd w:w="0" w:type="dxa"/>
              <w:tblLayout w:type="fixed"/>
              <w:tblLook w:val="0400" w:firstRow="0" w:lastRow="0" w:firstColumn="0" w:lastColumn="0" w:noHBand="0" w:noVBand="1"/>
            </w:tblPr>
            <w:tblGrid>
              <w:gridCol w:w="8292"/>
            </w:tblGrid>
            <w:tr w:rsidR="0028650D" w:rsidTr="002F57AA">
              <w:tc>
                <w:tcPr>
                  <w:tcW w:w="8292" w:type="dxa"/>
                  <w:tcMar>
                    <w:top w:w="0" w:type="dxa"/>
                    <w:left w:w="108" w:type="dxa"/>
                    <w:bottom w:w="0" w:type="dxa"/>
                    <w:right w:w="108" w:type="dxa"/>
                  </w:tcMar>
                </w:tcPr>
                <w:p w:rsidR="0028650D" w:rsidRDefault="00195617">
                  <w:pPr>
                    <w:numPr>
                      <w:ilvl w:val="0"/>
                      <w:numId w:val="2"/>
                    </w:numPr>
                    <w:spacing w:after="0" w:line="240" w:lineRule="auto"/>
                    <w:ind w:left="247"/>
                    <w:rPr>
                      <w:rFonts w:ascii="Arial" w:eastAsia="Arial" w:hAnsi="Arial" w:cs="Arial"/>
                      <w:color w:val="000000"/>
                      <w:sz w:val="20"/>
                      <w:szCs w:val="20"/>
                    </w:rPr>
                  </w:pPr>
                  <w:r>
                    <w:rPr>
                      <w:rFonts w:ascii="Arial" w:eastAsia="Arial" w:hAnsi="Arial" w:cs="Arial"/>
                      <w:color w:val="000000"/>
                      <w:sz w:val="20"/>
                      <w:szCs w:val="20"/>
                    </w:rPr>
                    <w:t>stroške pripravljalnih del, organizacije, vodenja, ureditve in varovanja gradbišča, vključno s postavitvami vseh potrebnih začasnih objektov (sanitarije, pisarna na gradbišču ipd.);</w:t>
                  </w:r>
                </w:p>
                <w:p w:rsidR="0028650D" w:rsidRDefault="00195617">
                  <w:pPr>
                    <w:numPr>
                      <w:ilvl w:val="0"/>
                      <w:numId w:val="2"/>
                    </w:numPr>
                    <w:spacing w:after="0" w:line="240" w:lineRule="auto"/>
                    <w:ind w:left="247"/>
                    <w:rPr>
                      <w:rFonts w:ascii="Arial" w:eastAsia="Arial" w:hAnsi="Arial" w:cs="Arial"/>
                      <w:color w:val="000000"/>
                      <w:sz w:val="20"/>
                      <w:szCs w:val="20"/>
                    </w:rPr>
                  </w:pPr>
                  <w:r>
                    <w:rPr>
                      <w:rFonts w:ascii="Arial" w:eastAsia="Arial" w:hAnsi="Arial" w:cs="Arial"/>
                      <w:color w:val="000000"/>
                      <w:sz w:val="20"/>
                      <w:szCs w:val="20"/>
                    </w:rPr>
                    <w:t>stroške vsakodnevnega sprotnega čiščenja gradbišča, sortiranje odpadkov v zato namenjene zabojnike in sprotni odvoz in zamenjavo polnih zabojev;</w:t>
                  </w:r>
                </w:p>
                <w:p w:rsidR="0028650D" w:rsidRDefault="00195617">
                  <w:pPr>
                    <w:numPr>
                      <w:ilvl w:val="0"/>
                      <w:numId w:val="2"/>
                    </w:numPr>
                    <w:spacing w:after="0" w:line="240" w:lineRule="auto"/>
                    <w:ind w:left="247"/>
                    <w:rPr>
                      <w:rFonts w:ascii="Arial" w:eastAsia="Arial" w:hAnsi="Arial" w:cs="Arial"/>
                      <w:color w:val="000000"/>
                      <w:sz w:val="20"/>
                      <w:szCs w:val="20"/>
                    </w:rPr>
                  </w:pPr>
                  <w:r>
                    <w:rPr>
                      <w:rFonts w:ascii="Arial" w:eastAsia="Arial" w:hAnsi="Arial" w:cs="Arial"/>
                      <w:color w:val="000000"/>
                      <w:sz w:val="20"/>
                      <w:szCs w:val="20"/>
                    </w:rPr>
                    <w:t>stroške odvoza odpadnega material (izkopov in gradbenih odpadkov) na ustrezno deponijo;</w:t>
                  </w:r>
                </w:p>
                <w:p w:rsidR="0028650D" w:rsidRDefault="00195617">
                  <w:pPr>
                    <w:numPr>
                      <w:ilvl w:val="0"/>
                      <w:numId w:val="2"/>
                    </w:numPr>
                    <w:spacing w:after="0" w:line="240" w:lineRule="auto"/>
                    <w:ind w:left="247"/>
                    <w:rPr>
                      <w:rFonts w:ascii="Arial" w:eastAsia="Arial" w:hAnsi="Arial" w:cs="Arial"/>
                      <w:color w:val="000000"/>
                      <w:sz w:val="20"/>
                      <w:szCs w:val="20"/>
                    </w:rPr>
                  </w:pPr>
                  <w:r>
                    <w:rPr>
                      <w:rFonts w:ascii="Arial" w:eastAsia="Arial" w:hAnsi="Arial" w:cs="Arial"/>
                      <w:color w:val="000000"/>
                      <w:sz w:val="20"/>
                      <w:szCs w:val="20"/>
                    </w:rPr>
                    <w:t>stroške nabave in vgradnje vsega materiala, predvidenega za vgradnjo;</w:t>
                  </w:r>
                </w:p>
                <w:p w:rsidR="0028650D" w:rsidRDefault="00195617">
                  <w:pPr>
                    <w:numPr>
                      <w:ilvl w:val="0"/>
                      <w:numId w:val="2"/>
                    </w:numPr>
                    <w:spacing w:after="0" w:line="240" w:lineRule="auto"/>
                    <w:ind w:left="247"/>
                    <w:rPr>
                      <w:rFonts w:ascii="Arial" w:eastAsia="Arial" w:hAnsi="Arial" w:cs="Arial"/>
                      <w:color w:val="000000"/>
                      <w:sz w:val="20"/>
                      <w:szCs w:val="20"/>
                    </w:rPr>
                  </w:pPr>
                  <w:r>
                    <w:rPr>
                      <w:rFonts w:ascii="Arial" w:eastAsia="Arial" w:hAnsi="Arial" w:cs="Arial"/>
                      <w:color w:val="000000"/>
                      <w:sz w:val="20"/>
                      <w:szCs w:val="20"/>
                    </w:rPr>
                    <w:t>izdelavo ali najem in koriščenje, montažo in demontažo vseh delovnih ter zaščitnih ograj, ipd.;</w:t>
                  </w:r>
                </w:p>
                <w:p w:rsidR="0028650D" w:rsidRDefault="00195617">
                  <w:pPr>
                    <w:numPr>
                      <w:ilvl w:val="0"/>
                      <w:numId w:val="2"/>
                    </w:numPr>
                    <w:spacing w:after="0" w:line="240" w:lineRule="auto"/>
                    <w:ind w:left="247"/>
                    <w:rPr>
                      <w:rFonts w:ascii="Arial" w:eastAsia="Arial" w:hAnsi="Arial" w:cs="Arial"/>
                      <w:color w:val="000000"/>
                      <w:sz w:val="20"/>
                      <w:szCs w:val="20"/>
                    </w:rPr>
                  </w:pPr>
                  <w:r>
                    <w:rPr>
                      <w:rFonts w:ascii="Arial" w:eastAsia="Arial" w:hAnsi="Arial" w:cs="Arial"/>
                      <w:color w:val="000000"/>
                      <w:sz w:val="20"/>
                      <w:szCs w:val="20"/>
                    </w:rPr>
                    <w:t>stroški organiziranja in označevanja prometne ureditve v času izvajanja del (zapore cest, obvozi, table, prometni znaki in signalizacija  ipd.);</w:t>
                  </w:r>
                </w:p>
                <w:p w:rsidR="0028650D" w:rsidRDefault="00195617">
                  <w:pPr>
                    <w:numPr>
                      <w:ilvl w:val="0"/>
                      <w:numId w:val="2"/>
                    </w:numPr>
                    <w:spacing w:after="0" w:line="240" w:lineRule="auto"/>
                    <w:ind w:left="247"/>
                    <w:rPr>
                      <w:rFonts w:ascii="Arial" w:eastAsia="Arial" w:hAnsi="Arial" w:cs="Arial"/>
                      <w:color w:val="000000"/>
                      <w:sz w:val="20"/>
                      <w:szCs w:val="20"/>
                    </w:rPr>
                  </w:pPr>
                  <w:r>
                    <w:rPr>
                      <w:rFonts w:ascii="Arial" w:eastAsia="Arial" w:hAnsi="Arial" w:cs="Arial"/>
                      <w:color w:val="000000"/>
                      <w:sz w:val="20"/>
                      <w:szCs w:val="20"/>
                    </w:rPr>
                    <w:t>stroške prevozov, raztovarjanja in skladiščenja na gradbišču ter notranjega transporta na gradbišču;</w:t>
                  </w:r>
                </w:p>
                <w:p w:rsidR="0028650D" w:rsidRDefault="00195617">
                  <w:pPr>
                    <w:numPr>
                      <w:ilvl w:val="0"/>
                      <w:numId w:val="2"/>
                    </w:numPr>
                    <w:spacing w:after="0" w:line="240" w:lineRule="auto"/>
                    <w:ind w:left="247"/>
                    <w:rPr>
                      <w:rFonts w:ascii="Arial" w:eastAsia="Arial" w:hAnsi="Arial" w:cs="Arial"/>
                      <w:color w:val="000000"/>
                      <w:sz w:val="20"/>
                      <w:szCs w:val="20"/>
                    </w:rPr>
                  </w:pPr>
                  <w:r>
                    <w:rPr>
                      <w:rFonts w:ascii="Arial" w:eastAsia="Arial" w:hAnsi="Arial" w:cs="Arial"/>
                      <w:color w:val="000000"/>
                      <w:sz w:val="20"/>
                      <w:szCs w:val="20"/>
                    </w:rPr>
                    <w:t>stroške zaključnih del na gradbišču z odvozom odvečnega materiala in stroške vzpostavitve prvotnega stanja, kjer bo to potrebno;</w:t>
                  </w:r>
                </w:p>
                <w:p w:rsidR="0028650D" w:rsidRDefault="00195617">
                  <w:pPr>
                    <w:numPr>
                      <w:ilvl w:val="0"/>
                      <w:numId w:val="2"/>
                    </w:numPr>
                    <w:spacing w:after="0" w:line="240" w:lineRule="auto"/>
                    <w:ind w:left="247"/>
                    <w:rPr>
                      <w:rFonts w:ascii="Arial" w:eastAsia="Arial" w:hAnsi="Arial" w:cs="Arial"/>
                      <w:color w:val="000000"/>
                      <w:sz w:val="20"/>
                      <w:szCs w:val="20"/>
                    </w:rPr>
                  </w:pPr>
                  <w:r>
                    <w:rPr>
                      <w:rFonts w:ascii="Arial" w:eastAsia="Arial" w:hAnsi="Arial" w:cs="Arial"/>
                      <w:color w:val="000000"/>
                      <w:sz w:val="20"/>
                      <w:szCs w:val="20"/>
                    </w:rPr>
                    <w:t>stroške zavarovanja gradbišča v času izvedbe del in delavcev ter materiala na gradbišču v času izvajanja del, od začetka del do pridobitve uporabnega dovoljenja. Zavarovanje mora biti izvršeno pri pooblaščeni zavarovalni družbi, izvajalec mora kopijo police za vrednost predpisanih del dostaviti naročniku;</w:t>
                  </w:r>
                </w:p>
                <w:p w:rsidR="0028650D" w:rsidRDefault="00195617">
                  <w:pPr>
                    <w:numPr>
                      <w:ilvl w:val="0"/>
                      <w:numId w:val="2"/>
                    </w:numPr>
                    <w:spacing w:after="0" w:line="240" w:lineRule="auto"/>
                    <w:ind w:left="247"/>
                    <w:rPr>
                      <w:rFonts w:ascii="Arial" w:eastAsia="Arial" w:hAnsi="Arial" w:cs="Arial"/>
                      <w:color w:val="000000"/>
                      <w:sz w:val="20"/>
                      <w:szCs w:val="20"/>
                    </w:rPr>
                  </w:pPr>
                  <w:r>
                    <w:rPr>
                      <w:rFonts w:ascii="Arial" w:eastAsia="Arial" w:hAnsi="Arial" w:cs="Arial"/>
                      <w:color w:val="000000"/>
                      <w:sz w:val="20"/>
                      <w:szCs w:val="20"/>
                    </w:rPr>
                    <w:t>stroške predpisanih ukrepov varstva pri delu in varstva pred požarom, ki jih mora izvajalec obvezno upoštevati;</w:t>
                  </w:r>
                </w:p>
                <w:p w:rsidR="0028650D" w:rsidRDefault="00195617">
                  <w:pPr>
                    <w:numPr>
                      <w:ilvl w:val="0"/>
                      <w:numId w:val="2"/>
                    </w:numPr>
                    <w:spacing w:after="0" w:line="240" w:lineRule="auto"/>
                    <w:ind w:left="247"/>
                    <w:rPr>
                      <w:rFonts w:ascii="Arial" w:eastAsia="Arial" w:hAnsi="Arial" w:cs="Arial"/>
                      <w:color w:val="000000"/>
                      <w:sz w:val="20"/>
                      <w:szCs w:val="20"/>
                    </w:rPr>
                  </w:pPr>
                  <w:r>
                    <w:rPr>
                      <w:rFonts w:ascii="Arial" w:eastAsia="Arial" w:hAnsi="Arial" w:cs="Arial"/>
                      <w:color w:val="000000"/>
                      <w:sz w:val="20"/>
                      <w:szCs w:val="20"/>
                    </w:rPr>
                    <w:t>stroške za popravilo morebitnih škod, ki bi nastale na objektih, dovoznih cestah, zunanjem okolju, komunalnih vodih in priključkih po krivdi izvajalca;</w:t>
                  </w:r>
                </w:p>
                <w:p w:rsidR="0028650D" w:rsidRDefault="00195617">
                  <w:pPr>
                    <w:numPr>
                      <w:ilvl w:val="0"/>
                      <w:numId w:val="2"/>
                    </w:numPr>
                    <w:spacing w:after="0" w:line="240" w:lineRule="auto"/>
                    <w:ind w:left="247"/>
                    <w:rPr>
                      <w:rFonts w:ascii="Arial" w:eastAsia="Arial" w:hAnsi="Arial" w:cs="Arial"/>
                      <w:color w:val="000000"/>
                      <w:sz w:val="20"/>
                      <w:szCs w:val="20"/>
                    </w:rPr>
                  </w:pPr>
                  <w:r>
                    <w:rPr>
                      <w:rFonts w:ascii="Arial" w:eastAsia="Arial" w:hAnsi="Arial" w:cs="Arial"/>
                      <w:color w:val="000000"/>
                      <w:sz w:val="20"/>
                      <w:szCs w:val="20"/>
                    </w:rPr>
                    <w:t>škode povzročene tretjim osebam ali odškodnine za poškodbe tretjih oseb;</w:t>
                  </w:r>
                </w:p>
                <w:p w:rsidR="0028650D" w:rsidRDefault="00195617">
                  <w:pPr>
                    <w:numPr>
                      <w:ilvl w:val="0"/>
                      <w:numId w:val="2"/>
                    </w:numPr>
                    <w:spacing w:after="0" w:line="240" w:lineRule="auto"/>
                    <w:ind w:left="247"/>
                    <w:rPr>
                      <w:rFonts w:ascii="Arial" w:eastAsia="Arial" w:hAnsi="Arial" w:cs="Arial"/>
                      <w:color w:val="000000"/>
                      <w:sz w:val="20"/>
                      <w:szCs w:val="20"/>
                    </w:rPr>
                  </w:pPr>
                  <w:r>
                    <w:rPr>
                      <w:rFonts w:ascii="Arial" w:eastAsia="Arial" w:hAnsi="Arial" w:cs="Arial"/>
                      <w:color w:val="000000"/>
                      <w:sz w:val="20"/>
                      <w:szCs w:val="20"/>
                    </w:rPr>
                    <w:t>stroške vseh predpisanih kontrol materialov, atestov in garancij za vgrajene materiale, stroške nostrifikacije in meritev pooblaščenih institucij, potrebnih za uspešno primopredajo del, pri čemer morajo biti dokumenti obvezno prevedeni v slovenščino in nostrificirani od pooblaščene institucije v RS;</w:t>
                  </w:r>
                </w:p>
                <w:p w:rsidR="0028650D" w:rsidRDefault="00195617">
                  <w:pPr>
                    <w:numPr>
                      <w:ilvl w:val="0"/>
                      <w:numId w:val="2"/>
                    </w:numPr>
                    <w:spacing w:after="0" w:line="240" w:lineRule="auto"/>
                    <w:ind w:left="247"/>
                    <w:rPr>
                      <w:rFonts w:ascii="Arial" w:eastAsia="Arial" w:hAnsi="Arial" w:cs="Arial"/>
                      <w:color w:val="000000"/>
                      <w:sz w:val="20"/>
                      <w:szCs w:val="20"/>
                    </w:rPr>
                  </w:pPr>
                  <w:r>
                    <w:rPr>
                      <w:rFonts w:ascii="Arial" w:eastAsia="Arial" w:hAnsi="Arial" w:cs="Arial"/>
                      <w:color w:val="000000"/>
                      <w:sz w:val="20"/>
                      <w:szCs w:val="20"/>
                    </w:rPr>
                    <w:t>morebitni ne-našteti, a za izvedbo neobhodno potrebni ostali stroški.</w:t>
                  </w:r>
                </w:p>
              </w:tc>
            </w:tr>
          </w:tbl>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Ponujena cena mora biti fiksna in nespremenljiva za ves čas trajanja pogodbe. Pogodbeni stranki se lahko dogovorita zgolj za znižanje ponudbenih cen.</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Izvajalec izstavi račun naročniku v fizični obliki na naslov </w:t>
            </w:r>
            <w:r>
              <w:rPr>
                <w:rFonts w:ascii="Arial" w:eastAsia="Arial" w:hAnsi="Arial" w:cs="Arial"/>
                <w:sz w:val="20"/>
                <w:szCs w:val="20"/>
              </w:rPr>
              <w:t>OBČINA HRASTNIK, POT VITKA PAVLIČA 5, 1430 HRASTNIK. </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V primeru izvajanja javnega naročila s podizvajalci, ki skladno z 2. in 3. odstavkom 94. člena ZJN-3 zahtevajo neposredna plačila s strani naročnika, so obvezne priloge računu glavnega izvajalca računi oz. situacije podizvajalcev, ki jih je glavni izvajalec predhodno potrdil.</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u w:val="single"/>
              </w:rPr>
              <w:t>15. VELJAVNOST PONUDBE</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Ponudba mora veljati najmanj 90 dni od roka za predložitev ponudb. V primeru krajšega roka veljavnosti ponudbe se ponudba zavrne.</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lastRenderedPageBreak/>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p w:rsidR="0028650D" w:rsidRDefault="00195617">
            <w:pPr>
              <w:spacing w:before="225" w:after="225"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u w:val="single"/>
              </w:rPr>
              <w:t>16. PRAVNO VARSTVO </w:t>
            </w:r>
          </w:p>
          <w:p w:rsidR="0028650D" w:rsidRDefault="0019561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Ponudnikom je pravno varstvo v postopku javnega naročanja zagotovljeno skladno z Zakonom o spremembah in dopolnitvah Zakona o pravnem varstvu v postopkih javnega naročanja (Uradni list RS, št. 60/17; v nadaljevanju ZPVPJN).</w:t>
            </w:r>
          </w:p>
          <w:p w:rsidR="0028650D" w:rsidRDefault="0028650D">
            <w:pPr>
              <w:spacing w:after="0" w:line="240" w:lineRule="auto"/>
              <w:rPr>
                <w:rFonts w:ascii="Times New Roman" w:eastAsia="Times New Roman" w:hAnsi="Times New Roman" w:cs="Times New Roman"/>
                <w:sz w:val="24"/>
                <w:szCs w:val="24"/>
              </w:rPr>
            </w:pPr>
          </w:p>
          <w:p w:rsidR="0028650D" w:rsidRDefault="0019561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Zahtevek za revizijo lahko, v skladu z ZPVPJN, vloži vsaka oseba, ki ima ali je imela interes za dodelitev javnega naročila in ki verjetno izkaže, da je bila ali bi ji lahko bila povzročena škoda zaradi ravnanja naročnika. Zahtevek za revizijo lahko vloži tudi zagovornik javnega interesa.</w:t>
            </w:r>
          </w:p>
          <w:p w:rsidR="0028650D" w:rsidRDefault="0028650D">
            <w:pPr>
              <w:spacing w:after="0" w:line="240" w:lineRule="auto"/>
              <w:rPr>
                <w:rFonts w:ascii="Times New Roman" w:eastAsia="Times New Roman" w:hAnsi="Times New Roman" w:cs="Times New Roman"/>
                <w:sz w:val="24"/>
                <w:szCs w:val="24"/>
              </w:rPr>
            </w:pPr>
          </w:p>
          <w:p w:rsidR="0028650D" w:rsidRDefault="00195617">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Zahtevek za revizijo mora vsebovati: ime in naslov vlagatelja zahtevka ter kontaktno osebo, ime naročnika, oznako javnega naročila ali odločitve o oddaji javnega naročila ali priznanju sposobnosti, predmet javnega naročila, pooblastilo za zastopanje v </w:t>
            </w:r>
            <w:proofErr w:type="spellStart"/>
            <w:r>
              <w:rPr>
                <w:rFonts w:ascii="Arial" w:eastAsia="Arial" w:hAnsi="Arial" w:cs="Arial"/>
                <w:color w:val="000000"/>
                <w:sz w:val="20"/>
                <w:szCs w:val="20"/>
              </w:rPr>
              <w:t>predrevizijskem</w:t>
            </w:r>
            <w:proofErr w:type="spellEnd"/>
            <w:r>
              <w:rPr>
                <w:rFonts w:ascii="Arial" w:eastAsia="Arial" w:hAnsi="Arial" w:cs="Arial"/>
                <w:color w:val="000000"/>
                <w:sz w:val="20"/>
                <w:szCs w:val="20"/>
              </w:rPr>
              <w:t xml:space="preserve"> in revizijskem postopku, če vlagatelj nastopa s pooblaščencem, ter potrdilo o plačilu takse.</w:t>
            </w:r>
          </w:p>
          <w:p w:rsidR="0028650D" w:rsidRDefault="0028650D">
            <w:pPr>
              <w:spacing w:after="0" w:line="240" w:lineRule="auto"/>
              <w:rPr>
                <w:rFonts w:ascii="Times New Roman" w:eastAsia="Times New Roman" w:hAnsi="Times New Roman" w:cs="Times New Roman"/>
                <w:sz w:val="24"/>
                <w:szCs w:val="24"/>
              </w:rPr>
            </w:pPr>
          </w:p>
          <w:p w:rsidR="0028650D" w:rsidRDefault="0019561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Zahtevek za revizijo se lahko vloži v vseh stopnjah postopka oddaje javnega naročila zoper vsako ravnanje naročnika. Vloži se neposredno pri naročniku, po pošti priporočeno ali priporočeno s povratnico. Vlagatelj mora kopijo zahtevka za revizijo hkrati posredovati ministrstvu, pristojnemu za finance.</w:t>
            </w:r>
          </w:p>
          <w:p w:rsidR="0028650D" w:rsidRDefault="0028650D">
            <w:pPr>
              <w:spacing w:after="0" w:line="240" w:lineRule="auto"/>
              <w:rPr>
                <w:rFonts w:ascii="Times New Roman" w:eastAsia="Times New Roman" w:hAnsi="Times New Roman" w:cs="Times New Roman"/>
                <w:sz w:val="24"/>
                <w:szCs w:val="24"/>
              </w:rPr>
            </w:pPr>
          </w:p>
          <w:p w:rsidR="0028650D" w:rsidRDefault="0019561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rok:</w:t>
            </w:r>
          </w:p>
          <w:p w:rsidR="0028650D" w:rsidRDefault="00195617">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Zahtevek za revizijo, ki se nanaša na vsebino objave, povabilo k oddaji ponudbe ali razpisno dokumentacijo, se vloži najkasneje v desetih (10) delovnih dneh od dneva objave obvestila o naročilu ali prejema povabila k oddaji ponudbe. Zahtevka za revizijo ni dopustno vložiti po roku za prejem ponudb. Zahtevek za revizijo zoper odločitev o oddaji javnega naročila v primeru postopka  naročila male vrednosti se vloži v roku pet (5) delovnih dni od prejema te odločitve.</w:t>
            </w:r>
          </w:p>
          <w:p w:rsidR="0028650D" w:rsidRDefault="0028650D">
            <w:pPr>
              <w:spacing w:after="0" w:line="240" w:lineRule="auto"/>
              <w:rPr>
                <w:rFonts w:ascii="Times New Roman" w:eastAsia="Times New Roman" w:hAnsi="Times New Roman" w:cs="Times New Roman"/>
                <w:sz w:val="24"/>
                <w:szCs w:val="24"/>
              </w:rPr>
            </w:pPr>
          </w:p>
          <w:p w:rsidR="0028650D" w:rsidRDefault="00195617">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taksa:</w:t>
            </w:r>
          </w:p>
          <w:p w:rsidR="0028650D" w:rsidRDefault="00195617">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Vlagatelj zahtevka mora ob vložitvi zahtevka za revizijo vplačati na ustrezen račun pri ministrstvu, pristojnem za finance, takso v skladu z 71. členom ZPVPJN. Taksa za zahtevek za revizijo, ki se nanaša:</w:t>
            </w:r>
          </w:p>
          <w:p w:rsidR="0028650D" w:rsidRDefault="00195617">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na vsebino objave, povabilo k oddaji ponudbe ali razpisno dokumentacijo znaša</w:t>
            </w:r>
          </w:p>
          <w:p w:rsidR="0028650D" w:rsidRDefault="00195617">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2.000 EUR,</w:t>
            </w:r>
          </w:p>
          <w:p w:rsidR="0028650D" w:rsidRDefault="00195617">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na odločitev, s katero naročnik odda javno naročilo, znaša dva odstotka (2%) od cene najugodnejše dopustne ponudbe (z davkom na dodano vrednost) za sklop ali javno naročilo, vendar ne manj kot 500 eurov in ne več kot 25.000 eurov. Kadar se zahtevek za revizijo nanaša  na odločitev o ustavitvi postopka javnega naročanja, priznanju sposobnosti ali zavrnitvi ali izločitvi vseh ponudb, znaša taksa 1.000 eurov.</w:t>
            </w:r>
          </w:p>
          <w:p w:rsidR="0028650D" w:rsidRDefault="00195617">
            <w:pPr>
              <w:spacing w:after="0" w:line="240" w:lineRule="auto"/>
              <w:rPr>
                <w:rFonts w:ascii="Times New Roman" w:eastAsia="Times New Roman" w:hAnsi="Times New Roman" w:cs="Times New Roman"/>
                <w:sz w:val="24"/>
                <w:szCs w:val="24"/>
              </w:rPr>
            </w:pPr>
            <w:r>
              <w:rPr>
                <w:color w:val="000000"/>
              </w:rPr>
              <w:t>     </w:t>
            </w:r>
          </w:p>
          <w:p w:rsidR="0028650D" w:rsidRDefault="00195617">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Vlagatelj mora zahtevku priložiti potrdilo o plačilu takse, plačane na transakcijski račun številka SI56 0110 0100 0358 802, odprt pri: Banka Slovenije, Slovenska 35, 1505 Ljubljana, SWIFT KODA: BSLJSI2X, IBAN: SI56011001000358802, sklic: 11 16110-7111290-XXXXXXLL (oznaka X pomeni št. objave javnega naročila, oznaka L pa pomeni označbo leta). </w:t>
            </w:r>
          </w:p>
        </w:tc>
        <w:tc>
          <w:tcPr>
            <w:tcW w:w="564" w:type="dxa"/>
            <w:tcMar>
              <w:top w:w="135" w:type="dxa"/>
              <w:left w:w="108" w:type="dxa"/>
              <w:bottom w:w="135" w:type="dxa"/>
              <w:right w:w="108" w:type="dxa"/>
            </w:tcMar>
            <w:vAlign w:val="center"/>
          </w:tcPr>
          <w:p w:rsidR="0028650D" w:rsidRDefault="00195617">
            <w:pPr>
              <w:spacing w:after="0" w:line="240" w:lineRule="auto"/>
              <w:rPr>
                <w:rFonts w:ascii="Times New Roman" w:eastAsia="Times New Roman" w:hAnsi="Times New Roman" w:cs="Times New Roman"/>
                <w:sz w:val="24"/>
                <w:szCs w:val="24"/>
              </w:rPr>
            </w:pPr>
            <w:r>
              <w:rPr>
                <w:color w:val="000000"/>
              </w:rPr>
              <w:lastRenderedPageBreak/>
              <w:t>         </w:t>
            </w:r>
          </w:p>
        </w:tc>
      </w:tr>
    </w:tbl>
    <w:p w:rsidR="0028650D" w:rsidRDefault="0028650D"/>
    <w:sectPr w:rsidR="0028650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3627"/>
    <w:multiLevelType w:val="multilevel"/>
    <w:tmpl w:val="68AE7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1AE49E6"/>
    <w:multiLevelType w:val="multilevel"/>
    <w:tmpl w:val="606EF3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1C00340"/>
    <w:multiLevelType w:val="multilevel"/>
    <w:tmpl w:val="BCF822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16A631A"/>
    <w:multiLevelType w:val="multilevel"/>
    <w:tmpl w:val="49802E9C"/>
    <w:lvl w:ilvl="0">
      <w:start w:val="4"/>
      <w:numFmt w:val="lowerLetter"/>
      <w:lvlText w:val="%1."/>
      <w:lvlJc w:val="left"/>
      <w:pPr>
        <w:ind w:left="247" w:firstLine="0"/>
      </w:pPr>
      <w:rPr>
        <w:rFonts w:hint="default"/>
      </w:rPr>
    </w:lvl>
    <w:lvl w:ilvl="1">
      <w:start w:val="1"/>
      <w:numFmt w:val="decimal"/>
      <w:lvlText w:val="%2."/>
      <w:lvlJc w:val="left"/>
      <w:pPr>
        <w:ind w:left="1687" w:hanging="360"/>
      </w:pPr>
      <w:rPr>
        <w:rFonts w:hint="default"/>
      </w:rPr>
    </w:lvl>
    <w:lvl w:ilvl="2">
      <w:start w:val="1"/>
      <w:numFmt w:val="decimal"/>
      <w:lvlText w:val="%3."/>
      <w:lvlJc w:val="left"/>
      <w:pPr>
        <w:ind w:left="2407" w:hanging="360"/>
      </w:pPr>
      <w:rPr>
        <w:rFonts w:hint="default"/>
      </w:rPr>
    </w:lvl>
    <w:lvl w:ilvl="3">
      <w:start w:val="1"/>
      <w:numFmt w:val="decimal"/>
      <w:lvlText w:val="%4."/>
      <w:lvlJc w:val="left"/>
      <w:pPr>
        <w:ind w:left="3127" w:hanging="360"/>
      </w:pPr>
      <w:rPr>
        <w:rFonts w:hint="default"/>
      </w:rPr>
    </w:lvl>
    <w:lvl w:ilvl="4">
      <w:start w:val="1"/>
      <w:numFmt w:val="decimal"/>
      <w:lvlText w:val="%5."/>
      <w:lvlJc w:val="left"/>
      <w:pPr>
        <w:ind w:left="3847" w:hanging="360"/>
      </w:pPr>
      <w:rPr>
        <w:rFonts w:hint="default"/>
      </w:rPr>
    </w:lvl>
    <w:lvl w:ilvl="5">
      <w:start w:val="1"/>
      <w:numFmt w:val="decimal"/>
      <w:lvlText w:val="%6."/>
      <w:lvlJc w:val="left"/>
      <w:pPr>
        <w:ind w:left="4567" w:hanging="360"/>
      </w:pPr>
      <w:rPr>
        <w:rFonts w:hint="default"/>
      </w:rPr>
    </w:lvl>
    <w:lvl w:ilvl="6">
      <w:start w:val="1"/>
      <w:numFmt w:val="decimal"/>
      <w:lvlText w:val="%7."/>
      <w:lvlJc w:val="left"/>
      <w:pPr>
        <w:ind w:left="5287" w:hanging="360"/>
      </w:pPr>
      <w:rPr>
        <w:rFonts w:hint="default"/>
      </w:rPr>
    </w:lvl>
    <w:lvl w:ilvl="7">
      <w:start w:val="1"/>
      <w:numFmt w:val="decimal"/>
      <w:lvlText w:val="%8."/>
      <w:lvlJc w:val="left"/>
      <w:pPr>
        <w:ind w:left="6007" w:hanging="360"/>
      </w:pPr>
      <w:rPr>
        <w:rFonts w:hint="default"/>
      </w:rPr>
    </w:lvl>
    <w:lvl w:ilvl="8">
      <w:start w:val="1"/>
      <w:numFmt w:val="decimal"/>
      <w:lvlText w:val="%9."/>
      <w:lvlJc w:val="left"/>
      <w:pPr>
        <w:ind w:left="6727" w:hanging="360"/>
      </w:pPr>
      <w:rPr>
        <w:rFonts w:hint="default"/>
      </w:rPr>
    </w:lvl>
  </w:abstractNum>
  <w:abstractNum w:abstractNumId="4" w15:restartNumberingAfterBreak="0">
    <w:nsid w:val="32692F84"/>
    <w:multiLevelType w:val="multilevel"/>
    <w:tmpl w:val="2C4A91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38A758B"/>
    <w:multiLevelType w:val="multilevel"/>
    <w:tmpl w:val="4D88CA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9F820B8"/>
    <w:multiLevelType w:val="multilevel"/>
    <w:tmpl w:val="64B4A628"/>
    <w:lvl w:ilvl="0">
      <w:start w:val="1"/>
      <w:numFmt w:val="lowerLetter"/>
      <w:lvlText w:val="%1."/>
      <w:lvlJc w:val="left"/>
      <w:pPr>
        <w:ind w:left="-247" w:firstLine="0"/>
      </w:pPr>
    </w:lvl>
    <w:lvl w:ilvl="1">
      <w:start w:val="1"/>
      <w:numFmt w:val="decimal"/>
      <w:lvlText w:val="%2."/>
      <w:lvlJc w:val="left"/>
      <w:pPr>
        <w:ind w:left="1193" w:hanging="360"/>
      </w:pPr>
    </w:lvl>
    <w:lvl w:ilvl="2">
      <w:start w:val="1"/>
      <w:numFmt w:val="decimal"/>
      <w:lvlText w:val="%3."/>
      <w:lvlJc w:val="left"/>
      <w:pPr>
        <w:ind w:left="1913" w:hanging="360"/>
      </w:pPr>
    </w:lvl>
    <w:lvl w:ilvl="3">
      <w:start w:val="1"/>
      <w:numFmt w:val="decimal"/>
      <w:lvlText w:val="%4."/>
      <w:lvlJc w:val="left"/>
      <w:pPr>
        <w:ind w:left="2633" w:hanging="360"/>
      </w:pPr>
    </w:lvl>
    <w:lvl w:ilvl="4">
      <w:start w:val="1"/>
      <w:numFmt w:val="decimal"/>
      <w:lvlText w:val="%5."/>
      <w:lvlJc w:val="left"/>
      <w:pPr>
        <w:ind w:left="3353" w:hanging="360"/>
      </w:pPr>
    </w:lvl>
    <w:lvl w:ilvl="5">
      <w:start w:val="1"/>
      <w:numFmt w:val="decimal"/>
      <w:lvlText w:val="%6."/>
      <w:lvlJc w:val="left"/>
      <w:pPr>
        <w:ind w:left="4073" w:hanging="360"/>
      </w:pPr>
    </w:lvl>
    <w:lvl w:ilvl="6">
      <w:start w:val="1"/>
      <w:numFmt w:val="decimal"/>
      <w:lvlText w:val="%7."/>
      <w:lvlJc w:val="left"/>
      <w:pPr>
        <w:ind w:left="4793" w:hanging="360"/>
      </w:pPr>
    </w:lvl>
    <w:lvl w:ilvl="7">
      <w:start w:val="1"/>
      <w:numFmt w:val="decimal"/>
      <w:lvlText w:val="%8."/>
      <w:lvlJc w:val="left"/>
      <w:pPr>
        <w:ind w:left="5513" w:hanging="360"/>
      </w:pPr>
    </w:lvl>
    <w:lvl w:ilvl="8">
      <w:start w:val="1"/>
      <w:numFmt w:val="decimal"/>
      <w:lvlText w:val="%9."/>
      <w:lvlJc w:val="left"/>
      <w:pPr>
        <w:ind w:left="6233" w:hanging="360"/>
      </w:pPr>
    </w:lvl>
  </w:abstractNum>
  <w:abstractNum w:abstractNumId="7" w15:restartNumberingAfterBreak="0">
    <w:nsid w:val="3B5E4DF9"/>
    <w:multiLevelType w:val="multilevel"/>
    <w:tmpl w:val="05D2A8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27341AC"/>
    <w:multiLevelType w:val="multilevel"/>
    <w:tmpl w:val="48C4F6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4131BCB"/>
    <w:multiLevelType w:val="multilevel"/>
    <w:tmpl w:val="C7F0C2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AB33D00"/>
    <w:multiLevelType w:val="multilevel"/>
    <w:tmpl w:val="B596B084"/>
    <w:lvl w:ilvl="0">
      <w:start w:val="5"/>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168131A"/>
    <w:multiLevelType w:val="multilevel"/>
    <w:tmpl w:val="26E0E5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23732B0"/>
    <w:multiLevelType w:val="hybridMultilevel"/>
    <w:tmpl w:val="79B825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D2B601D"/>
    <w:multiLevelType w:val="multilevel"/>
    <w:tmpl w:val="0400E6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D692222"/>
    <w:multiLevelType w:val="multilevel"/>
    <w:tmpl w:val="2B3AAD0C"/>
    <w:lvl w:ilvl="0">
      <w:start w:val="1"/>
      <w:numFmt w:val="lowerLetter"/>
      <w:lvlText w:val="%1."/>
      <w:lvlJc w:val="left"/>
      <w:pPr>
        <w:ind w:left="-247" w:firstLine="0"/>
      </w:pPr>
      <w:rPr>
        <w:rFonts w:hint="default"/>
      </w:rPr>
    </w:lvl>
    <w:lvl w:ilvl="1">
      <w:start w:val="1"/>
      <w:numFmt w:val="decimal"/>
      <w:lvlText w:val="%2."/>
      <w:lvlJc w:val="left"/>
      <w:pPr>
        <w:ind w:left="1193" w:hanging="360"/>
      </w:pPr>
      <w:rPr>
        <w:rFonts w:hint="default"/>
      </w:rPr>
    </w:lvl>
    <w:lvl w:ilvl="2">
      <w:start w:val="1"/>
      <w:numFmt w:val="decimal"/>
      <w:lvlText w:val="%3."/>
      <w:lvlJc w:val="left"/>
      <w:pPr>
        <w:ind w:left="1913" w:hanging="360"/>
      </w:pPr>
      <w:rPr>
        <w:rFonts w:hint="default"/>
      </w:rPr>
    </w:lvl>
    <w:lvl w:ilvl="3">
      <w:start w:val="1"/>
      <w:numFmt w:val="decimal"/>
      <w:lvlText w:val="%4."/>
      <w:lvlJc w:val="left"/>
      <w:pPr>
        <w:ind w:left="2633" w:hanging="360"/>
      </w:pPr>
      <w:rPr>
        <w:rFonts w:hint="default"/>
      </w:rPr>
    </w:lvl>
    <w:lvl w:ilvl="4">
      <w:start w:val="1"/>
      <w:numFmt w:val="decimal"/>
      <w:lvlText w:val="%5."/>
      <w:lvlJc w:val="left"/>
      <w:pPr>
        <w:ind w:left="3353" w:hanging="360"/>
      </w:pPr>
      <w:rPr>
        <w:rFonts w:hint="default"/>
      </w:rPr>
    </w:lvl>
    <w:lvl w:ilvl="5">
      <w:start w:val="1"/>
      <w:numFmt w:val="decimal"/>
      <w:lvlText w:val="%6."/>
      <w:lvlJc w:val="left"/>
      <w:pPr>
        <w:ind w:left="4073" w:hanging="360"/>
      </w:pPr>
      <w:rPr>
        <w:rFonts w:hint="default"/>
      </w:rPr>
    </w:lvl>
    <w:lvl w:ilvl="6">
      <w:start w:val="1"/>
      <w:numFmt w:val="decimal"/>
      <w:lvlText w:val="%7."/>
      <w:lvlJc w:val="left"/>
      <w:pPr>
        <w:ind w:left="4793" w:hanging="360"/>
      </w:pPr>
      <w:rPr>
        <w:rFonts w:hint="default"/>
      </w:rPr>
    </w:lvl>
    <w:lvl w:ilvl="7">
      <w:start w:val="1"/>
      <w:numFmt w:val="decimal"/>
      <w:lvlText w:val="%8."/>
      <w:lvlJc w:val="left"/>
      <w:pPr>
        <w:ind w:left="5513" w:hanging="360"/>
      </w:pPr>
      <w:rPr>
        <w:rFonts w:hint="default"/>
      </w:rPr>
    </w:lvl>
    <w:lvl w:ilvl="8">
      <w:start w:val="1"/>
      <w:numFmt w:val="decimal"/>
      <w:lvlText w:val="%9."/>
      <w:lvlJc w:val="left"/>
      <w:pPr>
        <w:ind w:left="6233" w:hanging="360"/>
      </w:pPr>
      <w:rPr>
        <w:rFonts w:hint="default"/>
      </w:rPr>
    </w:lvl>
  </w:abstractNum>
  <w:abstractNum w:abstractNumId="15" w15:restartNumberingAfterBreak="0">
    <w:nsid w:val="6E950AE2"/>
    <w:multiLevelType w:val="multilevel"/>
    <w:tmpl w:val="6B1EE9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5"/>
  </w:num>
  <w:num w:numId="2">
    <w:abstractNumId w:val="1"/>
  </w:num>
  <w:num w:numId="3">
    <w:abstractNumId w:val="2"/>
  </w:num>
  <w:num w:numId="4">
    <w:abstractNumId w:val="4"/>
  </w:num>
  <w:num w:numId="5">
    <w:abstractNumId w:val="11"/>
  </w:num>
  <w:num w:numId="6">
    <w:abstractNumId w:val="0"/>
  </w:num>
  <w:num w:numId="7">
    <w:abstractNumId w:val="9"/>
  </w:num>
  <w:num w:numId="8">
    <w:abstractNumId w:val="7"/>
  </w:num>
  <w:num w:numId="9">
    <w:abstractNumId w:val="14"/>
  </w:num>
  <w:num w:numId="10">
    <w:abstractNumId w:val="13"/>
  </w:num>
  <w:num w:numId="11">
    <w:abstractNumId w:val="6"/>
  </w:num>
  <w:num w:numId="12">
    <w:abstractNumId w:val="3"/>
  </w:num>
  <w:num w:numId="13">
    <w:abstractNumId w:val="8"/>
  </w:num>
  <w:num w:numId="14">
    <w:abstractNumId w:val="10"/>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0D"/>
    <w:rsid w:val="000B2C73"/>
    <w:rsid w:val="00161975"/>
    <w:rsid w:val="00195617"/>
    <w:rsid w:val="0028650D"/>
    <w:rsid w:val="002F57AA"/>
    <w:rsid w:val="00326323"/>
    <w:rsid w:val="00753BC0"/>
    <w:rsid w:val="00876C5F"/>
    <w:rsid w:val="008C14EC"/>
    <w:rsid w:val="00B36462"/>
    <w:rsid w:val="00CC47E7"/>
    <w:rsid w:val="00EA2430"/>
    <w:rsid w:val="00FD11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6A8F"/>
  <w15:docId w15:val="{31826718-60A0-4090-927E-3496B5C4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customStyle="1" w:styleId="msonormal0">
    <w:name w:val="msonormal"/>
    <w:basedOn w:val="Navaden"/>
    <w:rsid w:val="00F5060E"/>
    <w:pPr>
      <w:spacing w:before="100" w:beforeAutospacing="1" w:after="100" w:afterAutospacing="1" w:line="240" w:lineRule="auto"/>
    </w:pPr>
    <w:rPr>
      <w:rFonts w:ascii="Times New Roman" w:eastAsia="Times New Roman" w:hAnsi="Times New Roman" w:cs="Times New Roman"/>
      <w:sz w:val="24"/>
      <w:szCs w:val="24"/>
    </w:rPr>
  </w:style>
  <w:style w:type="paragraph" w:styleId="Navadensplet">
    <w:name w:val="Normal (Web)"/>
    <w:basedOn w:val="Navaden"/>
    <w:uiPriority w:val="99"/>
    <w:semiHidden/>
    <w:unhideWhenUsed/>
    <w:rsid w:val="00F50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Privzetapisavaodstavka"/>
    <w:rsid w:val="00F5060E"/>
  </w:style>
  <w:style w:type="character" w:styleId="Hiperpovezava">
    <w:name w:val="Hyperlink"/>
    <w:basedOn w:val="Privzetapisavaodstavka"/>
    <w:uiPriority w:val="99"/>
    <w:unhideWhenUsed/>
    <w:rsid w:val="00F5060E"/>
    <w:rPr>
      <w:color w:val="0000FF"/>
      <w:u w:val="single"/>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paragraph" w:styleId="Odstavekseznama">
    <w:name w:val="List Paragraph"/>
    <w:basedOn w:val="Navaden"/>
    <w:uiPriority w:val="34"/>
    <w:qFormat/>
    <w:rsid w:val="002F5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www.uradni-list.si/1/objava.jsp?sop=2014-01-3646" TargetMode="External"/><Relationship Id="rId18" Type="http://schemas.openxmlformats.org/officeDocument/2006/relationships/hyperlink" Target="http://www.uradni-list.si/1/objava.jsp?sop=2015-01-2277" TargetMode="External"/><Relationship Id="rId26" Type="http://schemas.openxmlformats.org/officeDocument/2006/relationships/hyperlink" Target="http://www.djn.mju.gov.si/resources/files/Sistem_javnega_narocanja/ESPD/Navodila%20za%20uporabo%20ESPD_v1-4.pdf" TargetMode="External"/><Relationship Id="rId3" Type="http://schemas.openxmlformats.org/officeDocument/2006/relationships/styles" Target="styles.xml"/><Relationship Id="rId21" Type="http://schemas.openxmlformats.org/officeDocument/2006/relationships/hyperlink" Target="http://www.uradni-list.si/1/objava.jsp?sop=2017-01-2914" TargetMode="External"/><Relationship Id="rId7" Type="http://schemas.openxmlformats.org/officeDocument/2006/relationships/hyperlink" Target="https://ejn.gov.si/eJN2" TargetMode="External"/><Relationship Id="rId12" Type="http://schemas.openxmlformats.org/officeDocument/2006/relationships/hyperlink" Target="http://www.uradni-list.si/1/objava.jsp?sop=2013-01-2513" TargetMode="External"/><Relationship Id="rId17" Type="http://schemas.openxmlformats.org/officeDocument/2006/relationships/hyperlink" Target="http://www.uradni-list.si/1/objava.jsp?sop=2013-01-3677" TargetMode="External"/><Relationship Id="rId25" Type="http://schemas.openxmlformats.org/officeDocument/2006/relationships/hyperlink" Target="http://www.enarocanje.si/_ESPD/" TargetMode="External"/><Relationship Id="rId2" Type="http://schemas.openxmlformats.org/officeDocument/2006/relationships/numbering" Target="numbering.xml"/><Relationship Id="rId16" Type="http://schemas.openxmlformats.org/officeDocument/2006/relationships/hyperlink" Target="http://www.uradni-list.si/1/objava.jsp?sop=2013-21-0433" TargetMode="External"/><Relationship Id="rId20" Type="http://schemas.openxmlformats.org/officeDocument/2006/relationships/hyperlink" Target="http://www.uradni-list.si/1/objava.jsp?sop=2018-01-0544" TargetMode="External"/><Relationship Id="rId1" Type="http://schemas.openxmlformats.org/officeDocument/2006/relationships/customXml" Target="../customXml/item1.xml"/><Relationship Id="rId6" Type="http://schemas.openxmlformats.org/officeDocument/2006/relationships/hyperlink" Target="https://ejn.gov.i/eJN2" TargetMode="External"/><Relationship Id="rId11" Type="http://schemas.openxmlformats.org/officeDocument/2006/relationships/hyperlink" Target="http://www.uradni-list.si/1/objava.jsp?sop=2011-01-2820" TargetMode="External"/><Relationship Id="rId24" Type="http://schemas.openxmlformats.org/officeDocument/2006/relationships/hyperlink" Target="http://www.uradni-list.si/1/objava.jsp?sop=2018-01-0865" TargetMode="External"/><Relationship Id="rId5" Type="http://schemas.openxmlformats.org/officeDocument/2006/relationships/webSettings" Target="webSettings.xml"/><Relationship Id="rId15" Type="http://schemas.openxmlformats.org/officeDocument/2006/relationships/hyperlink" Target="http://www.uradni-list.si/1/objava.jsp?sop=2011-01-0449" TargetMode="External"/><Relationship Id="rId23" Type="http://schemas.openxmlformats.org/officeDocument/2006/relationships/hyperlink" Target="http://www.uradni-list.si/1/objava.jsp?sop=2016-01-2761" TargetMode="External"/><Relationship Id="rId28" Type="http://schemas.openxmlformats.org/officeDocument/2006/relationships/theme" Target="theme/theme1.xml"/><Relationship Id="rId10" Type="http://schemas.openxmlformats.org/officeDocument/2006/relationships/hyperlink" Target="http://www.uradni-list.si/1/objava.jsp?sop=2011-01-2040" TargetMode="External"/><Relationship Id="rId19" Type="http://schemas.openxmlformats.org/officeDocument/2006/relationships/hyperlink" Target="http://www.uradni-list.si/1/objava.jsp?sop=2015-01-3772" TargetMode="External"/><Relationship Id="rId4" Type="http://schemas.openxmlformats.org/officeDocument/2006/relationships/settings" Target="settings.xml"/><Relationship Id="rId9" Type="http://schemas.openxmlformats.org/officeDocument/2006/relationships/hyperlink" Target="http://www.nlb.si" TargetMode="External"/><Relationship Id="rId14" Type="http://schemas.openxmlformats.org/officeDocument/2006/relationships/hyperlink" Target="http://www.uradni-list.si/1/objava.jsp?sop=2017-01-2880" TargetMode="External"/><Relationship Id="rId22" Type="http://schemas.openxmlformats.org/officeDocument/2006/relationships/hyperlink" Target="http://www.uradni-list.si/1/objava.jsp?sop=2017-21-3507"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cVBQTaqo1XukvaKkgZbjoTWOA==">AMUW2mV8sYuNK0jlUO/ACtzDoqVRXeLrDkVIMYGBUdA7bu0IuJ1QXsSA+9BRE7UNjCCJ90F1cA2b6WshglwDzVOn/5TsDcviuuib1aEZHrVu0Fdz66maAm+HYKy/BYHiK/IgtMdJzAkE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21</Pages>
  <Words>8956</Words>
  <Characters>51053</Characters>
  <Application>Microsoft Office Word</Application>
  <DocSecurity>0</DocSecurity>
  <Lines>425</Lines>
  <Paragraphs>119</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59890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Sikovc</dc:creator>
  <cp:lastModifiedBy>uporabnik</cp:lastModifiedBy>
  <cp:revision>4</cp:revision>
  <dcterms:created xsi:type="dcterms:W3CDTF">2019-10-22T10:29:00Z</dcterms:created>
  <dcterms:modified xsi:type="dcterms:W3CDTF">2019-10-22T11:10:00Z</dcterms:modified>
</cp:coreProperties>
</file>