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D6B" w:rsidRDefault="00BE2D6B">
      <w:pPr>
        <w:spacing w:after="0"/>
        <w:rPr>
          <w:b/>
          <w:color w:val="435E12"/>
          <w:sz w:val="24"/>
          <w:szCs w:val="24"/>
        </w:rPr>
      </w:pPr>
    </w:p>
    <w:p w:rsidR="00BE2D6B" w:rsidRDefault="00BE2D6B">
      <w:pPr>
        <w:spacing w:after="0"/>
        <w:jc w:val="center"/>
        <w:rPr>
          <w:b/>
          <w:color w:val="435E12"/>
          <w:sz w:val="24"/>
          <w:szCs w:val="24"/>
        </w:rPr>
      </w:pPr>
    </w:p>
    <w:p w:rsidR="00BE2D6B" w:rsidRDefault="00000000">
      <w:pPr>
        <w:spacing w:after="0"/>
        <w:jc w:val="center"/>
        <w:rPr>
          <w:b/>
          <w:color w:val="435E12"/>
          <w:sz w:val="24"/>
          <w:szCs w:val="24"/>
        </w:rPr>
      </w:pPr>
      <w:r>
        <w:rPr>
          <w:b/>
          <w:color w:val="435E12"/>
          <w:sz w:val="24"/>
          <w:szCs w:val="24"/>
        </w:rPr>
        <w:t>OBRAZEC IDENTIFIKACIJE PROJEKTNE IDEJE ZA PRESOJO SKLADNOSTI Z ONPP</w:t>
      </w:r>
      <w:r>
        <w:rPr>
          <w:b/>
          <w:color w:val="435E12"/>
          <w:sz w:val="24"/>
          <w:szCs w:val="24"/>
          <w:vertAlign w:val="superscript"/>
        </w:rPr>
        <w:footnoteReference w:id="1"/>
      </w:r>
      <w:r>
        <w:rPr>
          <w:b/>
          <w:color w:val="435E12"/>
          <w:sz w:val="24"/>
          <w:szCs w:val="24"/>
        </w:rPr>
        <w:t xml:space="preserve"> ZASAVSKE PREMOGOVNE REGIJE</w:t>
      </w:r>
    </w:p>
    <w:p w:rsidR="00BE2D6B" w:rsidRDefault="00BE2D6B">
      <w:pPr>
        <w:spacing w:after="0"/>
        <w:rPr>
          <w:b/>
          <w:sz w:val="20"/>
          <w:szCs w:val="20"/>
          <w:u w:val="single"/>
        </w:rPr>
      </w:pPr>
    </w:p>
    <w:p w:rsidR="00BE2D6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Naslov projekta</w:t>
      </w:r>
    </w:p>
    <w:p w:rsidR="00BE2D6B" w:rsidRDefault="00BE2D6B">
      <w:pPr>
        <w:spacing w:after="0" w:line="240" w:lineRule="auto"/>
        <w:rPr>
          <w:b/>
        </w:rPr>
      </w:pPr>
    </w:p>
    <w:p w:rsidR="00BE2D6B" w:rsidRDefault="00BE2D6B">
      <w:pPr>
        <w:spacing w:after="0" w:line="240" w:lineRule="auto"/>
        <w:rPr>
          <w:b/>
        </w:rPr>
      </w:pPr>
    </w:p>
    <w:p w:rsidR="00BE2D6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 xml:space="preserve">Kontaktna oseba </w:t>
      </w:r>
    </w:p>
    <w:p w:rsidR="00BE2D6B" w:rsidRDefault="00000000">
      <w:pPr>
        <w:spacing w:after="0" w:line="240" w:lineRule="auto"/>
      </w:pPr>
      <w:r>
        <w:t>Ime in priimek:</w:t>
      </w:r>
    </w:p>
    <w:p w:rsidR="00BE2D6B" w:rsidRDefault="00000000">
      <w:pPr>
        <w:spacing w:after="0" w:line="240" w:lineRule="auto"/>
      </w:pPr>
      <w:r>
        <w:t>Naslov e-pošte:</w:t>
      </w:r>
    </w:p>
    <w:p w:rsidR="00BE2D6B" w:rsidRDefault="00000000">
      <w:pPr>
        <w:spacing w:after="0" w:line="240" w:lineRule="auto"/>
      </w:pPr>
      <w:r>
        <w:t>Telefonska številka:</w:t>
      </w:r>
    </w:p>
    <w:p w:rsidR="00BE2D6B" w:rsidRDefault="00BE2D6B">
      <w:pPr>
        <w:spacing w:after="0" w:line="240" w:lineRule="auto"/>
        <w:rPr>
          <w:i/>
        </w:rPr>
      </w:pPr>
    </w:p>
    <w:p w:rsidR="00BE2D6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Kdo so nosilec in partnerji projekta ter kakšne so njihove vloge v projektu?</w:t>
      </w:r>
    </w:p>
    <w:p w:rsidR="00BE2D6B" w:rsidRDefault="00BE2D6B">
      <w:pPr>
        <w:spacing w:after="0" w:line="240" w:lineRule="auto"/>
      </w:pPr>
    </w:p>
    <w:p w:rsidR="00BE2D6B" w:rsidRDefault="00000000">
      <w:pPr>
        <w:spacing w:after="0" w:line="240" w:lineRule="auto"/>
      </w:pPr>
      <w:r>
        <w:t>NOSILEC PROJEKTA</w:t>
      </w:r>
    </w:p>
    <w:p w:rsidR="00BE2D6B" w:rsidRDefault="00BE2D6B">
      <w:pPr>
        <w:spacing w:after="0" w:line="240" w:lineRule="auto"/>
      </w:pPr>
    </w:p>
    <w:tbl>
      <w:tblPr>
        <w:tblStyle w:val="a2"/>
        <w:tblW w:w="91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02"/>
      </w:tblGrid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NAZIV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NASLOV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ODGOVORNA OSEBA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VLOGA V PROJEKTU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VELIKO PODJETJE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000000">
            <w:r>
              <w:t>DA/ NE</w:t>
            </w:r>
          </w:p>
        </w:tc>
      </w:tr>
    </w:tbl>
    <w:p w:rsidR="00BE2D6B" w:rsidRDefault="00BE2D6B">
      <w:pPr>
        <w:spacing w:after="0" w:line="240" w:lineRule="auto"/>
      </w:pPr>
    </w:p>
    <w:p w:rsidR="00BE2D6B" w:rsidRDefault="00000000">
      <w:pPr>
        <w:spacing w:after="0" w:line="240" w:lineRule="auto"/>
      </w:pPr>
      <w:r>
        <w:t>PARTNER (</w:t>
      </w:r>
      <w:r>
        <w:rPr>
          <w:i/>
        </w:rPr>
        <w:t>v primeru več partnerjev po potrebi kopirajte spodnjo tabelo  za vsakega projektnega partnerja</w:t>
      </w:r>
      <w:r>
        <w:t>)</w:t>
      </w:r>
    </w:p>
    <w:p w:rsidR="00BE2D6B" w:rsidRDefault="00BE2D6B">
      <w:pPr>
        <w:spacing w:after="0" w:line="240" w:lineRule="auto"/>
      </w:pPr>
    </w:p>
    <w:tbl>
      <w:tblPr>
        <w:tblStyle w:val="a3"/>
        <w:tblW w:w="91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02"/>
      </w:tblGrid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NAZIV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NASLOV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ODGOVORNA OSEBA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VLOGA V PROJEKTU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BE2D6B"/>
        </w:tc>
      </w:tr>
      <w:tr w:rsidR="00BE2D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DE4D1"/>
          </w:tcPr>
          <w:p w:rsidR="00BE2D6B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VELIKO PODJETJE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2D6B" w:rsidRDefault="00000000">
            <w:r>
              <w:t xml:space="preserve">DA/ NE           </w:t>
            </w:r>
          </w:p>
        </w:tc>
      </w:tr>
    </w:tbl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  <w:rPr>
          <w:b/>
          <w:i/>
        </w:rPr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Ocenite zrelost projekta.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Projekt je v idejni zasnovi;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Projekt je vsebinsko, tehnično in finančno opredeljen;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 xml:space="preserve">Projekt je vsebinsko, </w:t>
      </w:r>
      <w:proofErr w:type="spellStart"/>
      <w:r>
        <w:rPr>
          <w:color w:val="484C57"/>
          <w:sz w:val="24"/>
          <w:szCs w:val="24"/>
        </w:rPr>
        <w:t>tehnčno</w:t>
      </w:r>
      <w:proofErr w:type="spellEnd"/>
      <w:r>
        <w:rPr>
          <w:color w:val="484C57"/>
          <w:sz w:val="24"/>
          <w:szCs w:val="24"/>
        </w:rPr>
        <w:t xml:space="preserve"> in finančno opredeljen in vzpostavljen je konzorcij partnerjev;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Projekt je vsebinsko, tehnično in finančno opredeljen, vzpostavljen je konzorcij partnerjev in izdelane so potrebne študije in analize;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lastRenderedPageBreak/>
        <w:t>Projekt je vsebinsko, tehnično in finančno opredeljen, vzpostavljen je konzorcij partnerjev, izdelane so potrebne študije in analize, projekt ima zaprto finančno konstrukcijo;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Projekt je pripravljen na izvedbo - “</w:t>
      </w:r>
      <w:proofErr w:type="spellStart"/>
      <w:r>
        <w:rPr>
          <w:color w:val="484C57"/>
          <w:sz w:val="24"/>
          <w:szCs w:val="24"/>
        </w:rPr>
        <w:t>ready</w:t>
      </w:r>
      <w:proofErr w:type="spellEnd"/>
      <w:r>
        <w:rPr>
          <w:color w:val="484C57"/>
          <w:sz w:val="24"/>
          <w:szCs w:val="24"/>
        </w:rPr>
        <w:t xml:space="preserve"> to go </w:t>
      </w:r>
      <w:proofErr w:type="spellStart"/>
      <w:r>
        <w:rPr>
          <w:color w:val="484C57"/>
          <w:sz w:val="24"/>
          <w:szCs w:val="24"/>
        </w:rPr>
        <w:t>project</w:t>
      </w:r>
      <w:proofErr w:type="spellEnd"/>
      <w:r>
        <w:rPr>
          <w:color w:val="484C57"/>
          <w:sz w:val="24"/>
          <w:szCs w:val="24"/>
        </w:rPr>
        <w:t xml:space="preserve">”  (izdelana vsa dokumentacija in pridobljena vsa potrebna dovoljenja) </w:t>
      </w:r>
    </w:p>
    <w:p w:rsidR="00BE2D6B" w:rsidRDefault="00BE2D6B">
      <w:pPr>
        <w:keepLines/>
        <w:spacing w:before="240" w:after="0" w:line="240" w:lineRule="auto"/>
        <w:rPr>
          <w:color w:val="484C57"/>
          <w:sz w:val="24"/>
          <w:szCs w:val="24"/>
        </w:rPr>
      </w:pPr>
    </w:p>
    <w:p w:rsidR="00BE2D6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 xml:space="preserve">Navedite kratko predstavitev projekta, do 2500 znakov (npr. lokacija, namen, predmet projekta, uporabljena tehnologija, ...) 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Kakšen je časovni načrt projekta (ključne faze, aktivnosti in mejniki) ob upoštevanju ocene zrelosti projekta?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Ali bodo s projektom ustvarjena nova delovna mesta? Če bodo, ocenite število novo ustvarjenih delovnih mest in jih opišite (primer: operater CNC, proizvodni delavec, raziskovalec, vodja obrata ipd.)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/>
        <w:rPr>
          <w:b/>
          <w:color w:val="E7F5CF"/>
        </w:rPr>
      </w:pPr>
    </w:p>
    <w:p w:rsidR="00BE2D6B" w:rsidRDefault="00BE2D6B">
      <w:pPr>
        <w:spacing w:after="0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 xml:space="preserve">Kakšen je "zeleni potencial" projekta in kako projekt obravnava "podnebne vplive’’? Bodo npr. uporabljene tehnologije za izrabo obnovljivih virov energije, izboljšanje energetske učinkovitosti, zmanjšanje emisije toplogrednih plinov)? 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 xml:space="preserve">Je kateri od projektnih partnerjev vključen v sistem trgovanja s pravicami do emisij toplogrednih plinov na območju EU? 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/>
        <w:rPr>
          <w:b/>
          <w:color w:val="435E12"/>
          <w:sz w:val="24"/>
          <w:szCs w:val="24"/>
        </w:rPr>
      </w:pPr>
    </w:p>
    <w:p w:rsidR="00BE2D6B" w:rsidRDefault="00BE2D6B">
      <w:pPr>
        <w:spacing w:after="0"/>
        <w:rPr>
          <w:b/>
          <w:color w:val="435E12"/>
          <w:sz w:val="24"/>
          <w:szCs w:val="24"/>
        </w:rPr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lastRenderedPageBreak/>
        <w:t xml:space="preserve">Ali bodo v projekt vključene tudi ranljive skupine (brezposelni, socialno ogroženi, mladi, oškodovani v </w:t>
      </w:r>
      <w:proofErr w:type="spellStart"/>
      <w:r>
        <w:rPr>
          <w:b/>
          <w:color w:val="E7F5CF"/>
        </w:rPr>
        <w:t>okoljski</w:t>
      </w:r>
      <w:proofErr w:type="spellEnd"/>
      <w:r>
        <w:rPr>
          <w:b/>
          <w:color w:val="E7F5CF"/>
        </w:rPr>
        <w:t xml:space="preserve"> degradaciji regije, itd.)? Če bodo, na kratko opišite, na kakšen način bodo vključene?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Kakšna je upravičenost projekta glede na predvidene vrste operacij v ONPP (podrobnejši opis najdete</w:t>
      </w:r>
      <w:hyperlink r:id="rId8">
        <w:r>
          <w:rPr>
            <w:b/>
            <w:color w:val="B6D7A8"/>
            <w:u w:val="single"/>
          </w:rPr>
          <w:t xml:space="preserve"> tukaj</w:t>
        </w:r>
      </w:hyperlink>
      <w:r>
        <w:rPr>
          <w:b/>
          <w:color w:val="E7F5CF"/>
        </w:rPr>
        <w:t>). Opredelite se do navedenih specifičnih ciljev, možno je izbrati več ciljev.</w:t>
      </w:r>
    </w:p>
    <w:p w:rsidR="00BE2D6B" w:rsidRDefault="00000000">
      <w:pPr>
        <w:keepLines/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1. Razogljičenje regije</w:t>
      </w:r>
    </w:p>
    <w:p w:rsidR="00BE2D6B" w:rsidRDefault="00000000">
      <w:pPr>
        <w:keepLines/>
        <w:numPr>
          <w:ilvl w:val="0"/>
          <w:numId w:val="2"/>
        </w:numPr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1.1 Proizvodnjo različnih tehnologij OVE</w:t>
      </w:r>
    </w:p>
    <w:p w:rsidR="00BE2D6B" w:rsidRDefault="00000000">
      <w:pPr>
        <w:keepLines/>
        <w:numPr>
          <w:ilvl w:val="0"/>
          <w:numId w:val="2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1.2 Ukrepe za izboljšanje energetske učinkovitosti</w:t>
      </w:r>
    </w:p>
    <w:p w:rsidR="00BE2D6B" w:rsidRDefault="00000000">
      <w:pPr>
        <w:keepLines/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2.Trajnostni, prožni in raznolik gospodarski razvoj</w:t>
      </w:r>
    </w:p>
    <w:p w:rsidR="00BE2D6B" w:rsidRDefault="00000000">
      <w:pPr>
        <w:keepLines/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2.1 Naložbe v raziskave, razvoj in inovacije ter proizvodne zmogljivosti regije v malih in srednje velikih podjetjih ter izjemoma v velikih podjetjih</w:t>
      </w:r>
    </w:p>
    <w:p w:rsidR="00BE2D6B" w:rsidRDefault="00000000">
      <w:pPr>
        <w:keepLines/>
        <w:numPr>
          <w:ilvl w:val="0"/>
          <w:numId w:val="1"/>
        </w:numPr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2.1.1 Naložbe v RRI</w:t>
      </w:r>
    </w:p>
    <w:p w:rsidR="00BE2D6B" w:rsidRDefault="00000000">
      <w:pPr>
        <w:keepLines/>
        <w:numPr>
          <w:ilvl w:val="0"/>
          <w:numId w:val="1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2.1.2 Naložbe v podjetja</w:t>
      </w:r>
    </w:p>
    <w:p w:rsidR="00BE2D6B" w:rsidRDefault="00000000">
      <w:pPr>
        <w:keepLines/>
        <w:numPr>
          <w:ilvl w:val="0"/>
          <w:numId w:val="1"/>
        </w:numPr>
        <w:spacing w:after="0" w:line="276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2.1.3. Pilotni in demonstracijski projekti</w:t>
      </w:r>
      <w:r>
        <w:rPr>
          <w:color w:val="484C57"/>
          <w:sz w:val="24"/>
          <w:szCs w:val="24"/>
        </w:rPr>
        <w:br/>
      </w:r>
    </w:p>
    <w:p w:rsidR="00BE2D6B" w:rsidRDefault="00000000">
      <w:pPr>
        <w:keepLines/>
        <w:numPr>
          <w:ilvl w:val="0"/>
          <w:numId w:val="1"/>
        </w:numPr>
        <w:spacing w:after="0" w:line="276" w:lineRule="auto"/>
        <w:ind w:left="425" w:hanging="425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2.2 Razvoj start-up ekosistema ter spodbujanje podjetij s potencialom hitre rasti, vključno z ekonomsko poslovno infrastrukturo</w:t>
      </w:r>
    </w:p>
    <w:p w:rsidR="00BE2D6B" w:rsidRDefault="00000000">
      <w:pPr>
        <w:keepLines/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3.Visoko motivirani in usposobljeni prebivalci</w:t>
      </w:r>
    </w:p>
    <w:p w:rsidR="00BE2D6B" w:rsidRDefault="00000000">
      <w:pPr>
        <w:keepLines/>
        <w:numPr>
          <w:ilvl w:val="0"/>
          <w:numId w:val="3"/>
        </w:numPr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3.1. Obogateno izvajanje kakovostnega in dostopnega učenja, s poudarkom na krepitvi ključnih in poklicnih kompetenc</w:t>
      </w:r>
    </w:p>
    <w:p w:rsidR="00BE2D6B" w:rsidRDefault="00000000">
      <w:pPr>
        <w:keepLines/>
        <w:numPr>
          <w:ilvl w:val="0"/>
          <w:numId w:val="3"/>
        </w:numPr>
        <w:spacing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>3.2. Vseživljenjsko karierno orientacijo in usposabljanje brezposelnih ter iskalcev zaposlitev</w:t>
      </w:r>
    </w:p>
    <w:p w:rsidR="00BE2D6B" w:rsidRDefault="00BE2D6B">
      <w:pPr>
        <w:keepLines/>
        <w:spacing w:before="240" w:after="0" w:line="240" w:lineRule="auto"/>
        <w:rPr>
          <w:color w:val="484C57"/>
          <w:sz w:val="24"/>
          <w:szCs w:val="24"/>
        </w:rPr>
      </w:pPr>
    </w:p>
    <w:p w:rsidR="00BE2D6B" w:rsidRDefault="00BE2D6B">
      <w:pPr>
        <w:spacing w:after="0"/>
        <w:rPr>
          <w:color w:val="484C57"/>
          <w:sz w:val="24"/>
          <w:szCs w:val="24"/>
        </w:rPr>
      </w:pPr>
    </w:p>
    <w:p w:rsidR="00BE2D6B" w:rsidRDefault="00000000">
      <w:pPr>
        <w:keepLines/>
        <w:numPr>
          <w:ilvl w:val="0"/>
          <w:numId w:val="3"/>
        </w:numPr>
        <w:spacing w:before="240" w:after="0" w:line="240" w:lineRule="auto"/>
        <w:rPr>
          <w:color w:val="484C57"/>
          <w:sz w:val="24"/>
          <w:szCs w:val="24"/>
        </w:rPr>
      </w:pPr>
      <w:r>
        <w:rPr>
          <w:color w:val="484C57"/>
          <w:sz w:val="24"/>
          <w:szCs w:val="24"/>
        </w:rPr>
        <w:t xml:space="preserve">3.3. Uvajanje krožnih vsebin v vzgojno izobraževalnih zavodih, predvsem vsebin, znanja in kompetenc, potrebnih za zelena delovna mesta ter za prehod v </w:t>
      </w:r>
      <w:proofErr w:type="spellStart"/>
      <w:r>
        <w:rPr>
          <w:color w:val="484C57"/>
          <w:sz w:val="24"/>
          <w:szCs w:val="24"/>
        </w:rPr>
        <w:t>nizkoogljično</w:t>
      </w:r>
      <w:proofErr w:type="spellEnd"/>
      <w:r>
        <w:rPr>
          <w:color w:val="484C57"/>
          <w:sz w:val="24"/>
          <w:szCs w:val="24"/>
        </w:rPr>
        <w:t xml:space="preserve"> družbo in gospodarstvo  </w:t>
      </w: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lastRenderedPageBreak/>
        <w:t xml:space="preserve">Kakšni so ocenjeni investicijska vrednost, stroški in prihodki projekta?  </w:t>
      </w:r>
    </w:p>
    <w:p w:rsidR="00BE2D6B" w:rsidRDefault="00BE2D6B">
      <w:pPr>
        <w:shd w:val="clear" w:color="auto" w:fill="435E12"/>
        <w:spacing w:after="0" w:line="240" w:lineRule="auto"/>
        <w:rPr>
          <w:b/>
          <w:color w:val="E7F5CF"/>
        </w:rPr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Navedite lastno oceno tveganja in predvidene ukrepe za upravljanje tveganj.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Kateri so predvideni viri financiranja (tako javni kot zasebni) in  predstavite finančno konstrukcijo projekta (povratna, nepovratna sredstva)?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 w:line="240" w:lineRule="auto"/>
        <w:rPr>
          <w:b/>
          <w:color w:val="E7F5CF"/>
        </w:rPr>
      </w:pPr>
    </w:p>
    <w:p w:rsidR="00BE2D6B" w:rsidRDefault="00BE2D6B">
      <w:pPr>
        <w:spacing w:after="0" w:line="240" w:lineRule="auto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>Navedite ustrezne zmogljivosti nosilca projektov in projektnih partnerjev za upravljanje projekta (razmerja med njimi, reference, izkušnje, itd.)?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/>
        <w:rPr>
          <w:b/>
          <w:color w:val="E7F5CF"/>
        </w:rPr>
      </w:pPr>
    </w:p>
    <w:p w:rsidR="00BE2D6B" w:rsidRDefault="00BE2D6B">
      <w:pPr>
        <w:spacing w:after="0"/>
      </w:pPr>
    </w:p>
    <w:p w:rsidR="00BE2D6B" w:rsidRDefault="00000000">
      <w:pPr>
        <w:numPr>
          <w:ilvl w:val="0"/>
          <w:numId w:val="4"/>
        </w:numPr>
        <w:shd w:val="clear" w:color="auto" w:fill="435E12"/>
        <w:spacing w:after="0" w:line="240" w:lineRule="auto"/>
        <w:rPr>
          <w:b/>
          <w:color w:val="E7F5CF"/>
        </w:rPr>
      </w:pPr>
      <w:r>
        <w:rPr>
          <w:b/>
          <w:color w:val="E7F5CF"/>
        </w:rPr>
        <w:t xml:space="preserve">Bodo del projekta tudi tehnologije, ki za delovanje potrebujejo fosilna goriva? Če bodo, navedite katera. </w:t>
      </w:r>
    </w:p>
    <w:p w:rsidR="00BE2D6B" w:rsidRDefault="00BE2D6B">
      <w:pPr>
        <w:spacing w:after="0" w:line="240" w:lineRule="auto"/>
      </w:pPr>
    </w:p>
    <w:p w:rsidR="00BE2D6B" w:rsidRDefault="00BE2D6B">
      <w:pPr>
        <w:spacing w:after="0"/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p w:rsidR="00BE2D6B" w:rsidRDefault="00000000" w:rsidP="00CC2D26">
      <w:pPr>
        <w:jc w:val="both"/>
        <w:rPr>
          <w:sz w:val="20"/>
          <w:szCs w:val="20"/>
        </w:rPr>
      </w:pPr>
      <w:r>
        <w:rPr>
          <w:sz w:val="20"/>
          <w:szCs w:val="20"/>
        </w:rPr>
        <w:t>Opomba: Obrazec je namenjen lažji identifikaciji projektne ideje oziroma operacije. Upravljavci pravičnega prehoda ga bodo uporabili zgolj za svetovanje potencialnemu investitorju o skladnosti projektne ideje z ONPP Zasavja. Obrazec se ne bo uporabljal v postopkih izbora operacije, zato informacije in nasveti, ki bodo podani na njegovi podlagi, ne bodo imeli vpliva na izbor operacije.</w:t>
      </w:r>
    </w:p>
    <w:p w:rsidR="00BE2D6B" w:rsidRDefault="00BE2D6B">
      <w:pPr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p w:rsidR="00BE2D6B" w:rsidRDefault="00BE2D6B">
      <w:pPr>
        <w:rPr>
          <w:sz w:val="20"/>
          <w:szCs w:val="20"/>
        </w:rPr>
      </w:pPr>
    </w:p>
    <w:sectPr w:rsidR="00BE2D6B">
      <w:head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D59" w:rsidRDefault="00ED5D59">
      <w:pPr>
        <w:spacing w:after="0" w:line="240" w:lineRule="auto"/>
      </w:pPr>
      <w:r>
        <w:separator/>
      </w:r>
    </w:p>
  </w:endnote>
  <w:endnote w:type="continuationSeparator" w:id="0">
    <w:p w:rsidR="00ED5D59" w:rsidRDefault="00E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D59" w:rsidRDefault="00ED5D59">
      <w:pPr>
        <w:spacing w:after="0" w:line="240" w:lineRule="auto"/>
      </w:pPr>
      <w:r>
        <w:separator/>
      </w:r>
    </w:p>
  </w:footnote>
  <w:footnote w:type="continuationSeparator" w:id="0">
    <w:p w:rsidR="00ED5D59" w:rsidRDefault="00ED5D59">
      <w:pPr>
        <w:spacing w:after="0" w:line="240" w:lineRule="auto"/>
      </w:pPr>
      <w:r>
        <w:continuationSeparator/>
      </w:r>
    </w:p>
  </w:footnote>
  <w:footnote w:id="1">
    <w:p w:rsidR="00BE2D6B" w:rsidRDefault="00000000">
      <w:pPr>
        <w:spacing w:after="0" w:line="240" w:lineRule="auto"/>
        <w:rPr>
          <w:sz w:val="20"/>
          <w:szCs w:val="20"/>
        </w:rPr>
      </w:pPr>
      <w:r>
        <w:rPr>
          <w:rStyle w:val="Sprotnaopomba-sklic"/>
        </w:rPr>
        <w:footnoteRef/>
      </w:r>
      <w:r>
        <w:rPr>
          <w:sz w:val="20"/>
          <w:szCs w:val="20"/>
        </w:rPr>
        <w:t xml:space="preserve"> Območni načrt za pravični prehod (za dostop do dokumenta kliknite na </w:t>
      </w:r>
      <w:hyperlink r:id="rId1">
        <w:r>
          <w:rPr>
            <w:color w:val="1155CC"/>
            <w:sz w:val="20"/>
            <w:szCs w:val="20"/>
            <w:u w:val="single"/>
          </w:rPr>
          <w:t>to povezavo</w:t>
        </w:r>
      </w:hyperlink>
      <w:r>
        <w:rPr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D6B" w:rsidRDefault="00000000">
    <w:pPr>
      <w:spacing w:after="0"/>
    </w:pPr>
    <w:r>
      <w:rPr>
        <w:b/>
        <w:noProof/>
        <w:color w:val="435E12"/>
        <w:sz w:val="24"/>
        <w:szCs w:val="24"/>
      </w:rPr>
      <w:drawing>
        <wp:inline distT="114300" distB="114300" distL="114300" distR="114300">
          <wp:extent cx="614363" cy="105994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1059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853"/>
    <w:multiLevelType w:val="multilevel"/>
    <w:tmpl w:val="2F2069F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B767F1"/>
    <w:multiLevelType w:val="multilevel"/>
    <w:tmpl w:val="B3C4F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2438C"/>
    <w:multiLevelType w:val="multilevel"/>
    <w:tmpl w:val="34C02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D87946"/>
    <w:multiLevelType w:val="multilevel"/>
    <w:tmpl w:val="AE046B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17461232">
    <w:abstractNumId w:val="0"/>
  </w:num>
  <w:num w:numId="2" w16cid:durableId="994069961">
    <w:abstractNumId w:val="3"/>
  </w:num>
  <w:num w:numId="3" w16cid:durableId="890311434">
    <w:abstractNumId w:val="2"/>
  </w:num>
  <w:num w:numId="4" w16cid:durableId="63911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6B"/>
    <w:rsid w:val="00BE2D6B"/>
    <w:rsid w:val="00CC2D26"/>
    <w:rsid w:val="00E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907D"/>
  <w15:docId w15:val="{A8878070-9FAF-4217-A153-9EA11F6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08FD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  <w:rsid w:val="006908FD"/>
    <w:pPr>
      <w:ind w:left="720"/>
      <w:contextualSpacing/>
    </w:pPr>
  </w:style>
  <w:style w:type="paragraph" w:customStyle="1" w:styleId="Point1">
    <w:name w:val="Point 1"/>
    <w:basedOn w:val="Navaden"/>
    <w:rsid w:val="006908FD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6908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08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08FD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908FD"/>
    <w:rPr>
      <w:color w:val="00A3E0" w:themeColor="hyperlink"/>
      <w:u w:val="single"/>
    </w:rPr>
  </w:style>
  <w:style w:type="table" w:styleId="Tabelamrea">
    <w:name w:val="Table Grid"/>
    <w:basedOn w:val="Navadnatabela"/>
    <w:uiPriority w:val="59"/>
    <w:rsid w:val="006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">
    <w:name w:val="li"/>
    <w:basedOn w:val="Navaden"/>
    <w:rsid w:val="006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Privzetapisavaodstavka"/>
    <w:rsid w:val="006908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8F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FBC"/>
    <w:rPr>
      <w:color w:val="954F72" w:themeColor="followedHyperlink"/>
      <w:u w:val="single"/>
    </w:rPr>
  </w:style>
  <w:style w:type="table" w:customStyle="1" w:styleId="TableGridLight1">
    <w:name w:val="Table Grid Light1"/>
    <w:basedOn w:val="Navadnatabela"/>
    <w:uiPriority w:val="40"/>
    <w:rsid w:val="00656C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6180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0618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0618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618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E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4013"/>
  </w:style>
  <w:style w:type="paragraph" w:styleId="Noga">
    <w:name w:val="footer"/>
    <w:basedOn w:val="Navaden"/>
    <w:link w:val="NogaZnak"/>
    <w:uiPriority w:val="99"/>
    <w:unhideWhenUsed/>
    <w:rsid w:val="00BE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4013"/>
  </w:style>
  <w:style w:type="character" w:styleId="Besedilooznabemesta">
    <w:name w:val="Placeholder Text"/>
    <w:basedOn w:val="Privzetapisavaodstavka"/>
    <w:uiPriority w:val="99"/>
    <w:semiHidden/>
    <w:rsid w:val="00061DFC"/>
    <w:rPr>
      <w:color w:val="808080"/>
    </w:rPr>
  </w:style>
  <w:style w:type="table" w:customStyle="1" w:styleId="GridTable1Light-Accent11">
    <w:name w:val="Grid Table 1 Light - Accent 11"/>
    <w:basedOn w:val="Navadnatabela"/>
    <w:uiPriority w:val="46"/>
    <w:rsid w:val="00C50DF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lobesedila">
    <w:name w:val="Body Text"/>
    <w:basedOn w:val="Navaden"/>
    <w:link w:val="TelobesedilaZnak"/>
    <w:uiPriority w:val="1"/>
    <w:qFormat/>
    <w:rsid w:val="00C50D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50DFF"/>
    <w:rPr>
      <w:rFonts w:ascii="Calibri" w:eastAsia="Calibri" w:hAnsi="Calibri" w:cs="Calibri"/>
      <w:sz w:val="24"/>
      <w:szCs w:val="24"/>
      <w:lang w:val="sl-SI"/>
    </w:rPr>
  </w:style>
  <w:style w:type="table" w:customStyle="1" w:styleId="TableNormal1">
    <w:name w:val="Table Normal1"/>
    <w:uiPriority w:val="2"/>
    <w:semiHidden/>
    <w:unhideWhenUsed/>
    <w:qFormat/>
    <w:rsid w:val="00C313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C3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9621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styleId="Revizija">
    <w:name w:val="Revision"/>
    <w:hidden/>
    <w:uiPriority w:val="99"/>
    <w:semiHidden/>
    <w:rsid w:val="00765543"/>
    <w:pPr>
      <w:spacing w:after="0" w:line="240" w:lineRule="auto"/>
    </w:p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avadnatabe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a-zasavje.si/si/projekti/pravicni-prehod-zasavja/predvidene-vrste-operacij-tab-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ra-zasavje.si/si/pravicni-prehod/obmocni-nacrt-za-pravicni-prehod-zasav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YJbCdiulCc1QLcb3pyZgQKpOA==">AMUW2mUCrdZQebgr99syBQWDF7R94R7fAhcI2pZIoPfbms4fUI7d6t3ZkMi7/4UrUunAcL0MMd48J/GkKV/JDJNTuFoiMPNkgS9a1NWksJYoOnXyKs0Xs7M=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3866</Characters>
  <Application>Microsoft Office Word</Application>
  <DocSecurity>0</DocSecurity>
  <Lines>175</Lines>
  <Paragraphs>64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barbara avsenak</cp:lastModifiedBy>
  <cp:revision>2</cp:revision>
  <dcterms:created xsi:type="dcterms:W3CDTF">2023-01-31T13:00:00Z</dcterms:created>
  <dcterms:modified xsi:type="dcterms:W3CDTF">2023-01-31T13:00:00Z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0x010100D1A1A10D0DE8FD4695DA13277D704C07</vt:lpwstr>
  </property>
  <property fmtid="{D5CDD505-2E9C-101B-9397-08002B2CF9AE}" pid="3" name="GrammarlyDocumentId">
    <vt:lpwstr>f6ec4d0e8c751550f70eccb0c4c7e12c9ae4067d7237dd5ab874b6089a697f23</vt:lpwstr>
  </property>
</Properties>
</file>