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66725" cy="923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OBRAZEC IDENTIFIKACIJE PROJEKTA – RRP ZASAVSKE REGIJE 2021–2027</w:t>
      </w:r>
    </w:p>
    <w:tbl>
      <w:tblPr>
        <w:tblStyle w:val="Table1"/>
        <w:tblW w:w="85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05"/>
        <w:gridCol w:w="4215"/>
        <w:tblGridChange w:id="0">
          <w:tblGrid>
            <w:gridCol w:w="4305"/>
            <w:gridCol w:w="421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Naziv projekta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Nosilec projekta in projektni partnerji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Kratek povzetek projekta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Navedba prioritete RRP 2021 –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Navedba ukrepa RRP 2021 –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Nameni in cilji projekta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Opis aktivnosti, s katerimi se bo izvajala projekt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Časovni okvir izvedbe projekta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Ocenjena vrednost projekta v 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Opis kazalnika z navedbo virov spremljanja kazalnikov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5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Stopnja pripravljenosti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a./ projektna ideja,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b./ projekt v pripravi </w:t>
            </w:r>
            <w:r w:rsidDel="00000000" w:rsidR="00000000" w:rsidRPr="00000000">
              <w:rPr>
                <w:i w:val="1"/>
                <w:rtl w:val="0"/>
              </w:rPr>
              <w:t xml:space="preserve">(izdelava projektne dokumentacije, iskanje finančnih virov, …)</w:t>
            </w:r>
            <w:r w:rsidDel="00000000" w:rsidR="00000000" w:rsidRPr="00000000">
              <w:rPr>
                <w:rtl w:val="0"/>
              </w:rPr>
              <w:t xml:space="preserve">, c./ pripravljen na začetek izvajanja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Možen začetek in zaključek izvedbe projekta (mesec, leto)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ind w:left="36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Takoj izvedljivi projekti  (upravičenost od 1. 2. 2020)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Kratkoročno (pripravljen do 2023, izvedba do 2026)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Dolgoročno (pripravljen v obdobju 2021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2027, izvedba do 2030).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